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A3" w:rsidRDefault="00A40EA3" w:rsidP="00A40EA3">
      <w:pPr>
        <w:jc w:val="center"/>
        <w:rPr>
          <w:rFonts w:ascii="Cambria" w:hAnsi="Cambria"/>
          <w:sz w:val="22"/>
          <w:szCs w:val="22"/>
        </w:rPr>
      </w:pPr>
      <w:bookmarkStart w:id="0" w:name="_GoBack"/>
      <w:bookmarkEnd w:id="0"/>
      <w:r>
        <w:rPr>
          <w:rFonts w:ascii="Cambria" w:hAnsi="Cambria"/>
          <w:noProof/>
          <w:sz w:val="22"/>
          <w:szCs w:val="22"/>
        </w:rPr>
        <w:drawing>
          <wp:inline distT="0" distB="0" distL="0" distR="0" wp14:anchorId="3650C466" wp14:editId="538B559E">
            <wp:extent cx="1920240" cy="920750"/>
            <wp:effectExtent l="0" t="0" r="3810" b="0"/>
            <wp:docPr id="3" name="Picture 3" descr="College Logo"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920750"/>
                    </a:xfrm>
                    <a:prstGeom prst="rect">
                      <a:avLst/>
                    </a:prstGeom>
                    <a:noFill/>
                  </pic:spPr>
                </pic:pic>
              </a:graphicData>
            </a:graphic>
          </wp:inline>
        </w:drawing>
      </w:r>
    </w:p>
    <w:p w:rsidR="00A40EA3" w:rsidRDefault="00A40EA3" w:rsidP="00A40EA3">
      <w:pPr>
        <w:rPr>
          <w:rFonts w:ascii="Cambria" w:hAnsi="Cambria" w:cs="Arial"/>
          <w:b/>
          <w:color w:val="000000"/>
          <w:sz w:val="22"/>
          <w:szCs w:val="22"/>
        </w:rPr>
      </w:pPr>
    </w:p>
    <w:p w:rsidR="00A40EA3" w:rsidRDefault="00A40EA3" w:rsidP="00A40EA3">
      <w:pPr>
        <w:jc w:val="center"/>
        <w:rPr>
          <w:rFonts w:ascii="Cambria" w:hAnsi="Cambria" w:cs="Arial"/>
          <w:b/>
          <w:color w:val="000000"/>
          <w:sz w:val="22"/>
          <w:szCs w:val="22"/>
        </w:rPr>
      </w:pPr>
      <w:r>
        <w:rPr>
          <w:rFonts w:ascii="Cambria" w:hAnsi="Cambria" w:cs="Arial"/>
          <w:b/>
          <w:color w:val="000000"/>
          <w:sz w:val="22"/>
          <w:szCs w:val="22"/>
        </w:rPr>
        <w:t>Respiratory Care Program Outcomes</w:t>
      </w:r>
    </w:p>
    <w:p w:rsidR="00A40EA3" w:rsidRDefault="00A40EA3" w:rsidP="00A40EA3">
      <w:pPr>
        <w:jc w:val="center"/>
        <w:rPr>
          <w:rFonts w:ascii="Cambria" w:hAnsi="Cambria" w:cs="Arial"/>
          <w:b/>
          <w:color w:val="000000"/>
          <w:sz w:val="22"/>
          <w:szCs w:val="22"/>
        </w:rPr>
      </w:pPr>
    </w:p>
    <w:tbl>
      <w:tblPr>
        <w:tblStyle w:val="TableGrid"/>
        <w:tblW w:w="14395" w:type="dxa"/>
        <w:tblLook w:val="04A0" w:firstRow="1" w:lastRow="0" w:firstColumn="1" w:lastColumn="0" w:noHBand="0" w:noVBand="1"/>
        <w:tblCaption w:val="Respiratory Care Program Outcomes"/>
        <w:tblDescription w:val="Respiratory Care Program Outcomes"/>
      </w:tblPr>
      <w:tblGrid>
        <w:gridCol w:w="1224"/>
        <w:gridCol w:w="998"/>
        <w:gridCol w:w="1224"/>
        <w:gridCol w:w="999"/>
        <w:gridCol w:w="1224"/>
        <w:gridCol w:w="1224"/>
        <w:gridCol w:w="1255"/>
        <w:gridCol w:w="993"/>
        <w:gridCol w:w="999"/>
        <w:gridCol w:w="1057"/>
        <w:gridCol w:w="1081"/>
        <w:gridCol w:w="1036"/>
        <w:gridCol w:w="1081"/>
      </w:tblGrid>
      <w:tr w:rsidR="00A40EA3" w:rsidTr="00DD77B0">
        <w:trPr>
          <w:tblHeader/>
        </w:trPr>
        <w:tc>
          <w:tcPr>
            <w:tcW w:w="1223" w:type="dxa"/>
          </w:tcPr>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Attrition</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(Threshold=</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40%;</w:t>
            </w:r>
          </w:p>
          <w:p w:rsidR="00A40EA3" w:rsidRPr="001F2BDC" w:rsidRDefault="00A40EA3" w:rsidP="00E74514">
            <w:pPr>
              <w:autoSpaceDE w:val="0"/>
              <w:autoSpaceDN w:val="0"/>
              <w:adjustRightInd w:val="0"/>
              <w:rPr>
                <w:rFonts w:ascii="Calibri,Bold" w:hAnsi="Calibri,Bold" w:cs="Calibri,Bold"/>
                <w:b/>
                <w:bCs/>
                <w:sz w:val="16"/>
                <w:szCs w:val="16"/>
              </w:rPr>
            </w:pPr>
            <w:r w:rsidRPr="001F2BDC">
              <w:rPr>
                <w:rFonts w:ascii="Calibri,Bold" w:hAnsi="Calibri,Bold" w:cs="Calibri,Bold"/>
                <w:b/>
                <w:bCs/>
                <w:sz w:val="16"/>
                <w:szCs w:val="16"/>
              </w:rPr>
              <w:t>National</w:t>
            </w:r>
          </w:p>
          <w:p w:rsidR="00A40EA3" w:rsidRPr="001F2BDC" w:rsidRDefault="00A40EA3" w:rsidP="003A7DA3">
            <w:pPr>
              <w:rPr>
                <w:rFonts w:ascii="Cambria" w:hAnsi="Cambria" w:cs="Arial"/>
                <w:b/>
                <w:color w:val="000000"/>
                <w:sz w:val="16"/>
                <w:szCs w:val="16"/>
              </w:rPr>
            </w:pPr>
            <w:r w:rsidRPr="001F2BDC">
              <w:rPr>
                <w:rFonts w:ascii="Calibri,Bold" w:hAnsi="Calibri,Bold" w:cs="Calibri,Bold"/>
                <w:b/>
                <w:bCs/>
                <w:sz w:val="16"/>
                <w:szCs w:val="16"/>
              </w:rPr>
              <w:t>Avg</w:t>
            </w:r>
            <w:r w:rsidR="004045EB">
              <w:rPr>
                <w:rFonts w:ascii="Calibri,Bold" w:hAnsi="Calibri,Bold" w:cs="Calibri,Bold"/>
                <w:b/>
                <w:bCs/>
                <w:sz w:val="16"/>
                <w:szCs w:val="16"/>
              </w:rPr>
              <w:t>.</w:t>
            </w:r>
            <w:r w:rsidR="004045EB" w:rsidRPr="001F2BDC">
              <w:rPr>
                <w:rFonts w:ascii="Calibri,Bold" w:hAnsi="Calibri,Bold" w:cs="Calibri,Bold"/>
                <w:b/>
                <w:bCs/>
                <w:sz w:val="16"/>
                <w:szCs w:val="16"/>
              </w:rPr>
              <w:t xml:space="preserve"> =</w:t>
            </w:r>
            <w:r w:rsidRPr="001F2BDC">
              <w:rPr>
                <w:rFonts w:ascii="Calibri,Bold" w:hAnsi="Calibri,Bold" w:cs="Calibri,Bold"/>
                <w:b/>
                <w:bCs/>
                <w:sz w:val="16"/>
                <w:szCs w:val="16"/>
              </w:rPr>
              <w:t>18.5%)</w:t>
            </w:r>
          </w:p>
        </w:tc>
        <w:tc>
          <w:tcPr>
            <w:tcW w:w="100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JP</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3A7DA3">
            <w:pPr>
              <w:rPr>
                <w:rFonts w:ascii="Cambria" w:hAnsi="Cambria" w:cs="Arial"/>
                <w:b/>
                <w:color w:val="000000"/>
                <w:sz w:val="16"/>
                <w:szCs w:val="16"/>
              </w:rPr>
            </w:pPr>
            <w:r w:rsidRPr="001F2BDC">
              <w:rPr>
                <w:rFonts w:ascii="Cambria" w:hAnsi="Cambria" w:cs="Arial"/>
                <w:b/>
                <w:color w:val="000000"/>
                <w:sz w:val="16"/>
                <w:szCs w:val="16"/>
              </w:rPr>
              <w:t>Avg</w:t>
            </w:r>
            <w:r w:rsidR="004045EB">
              <w:rPr>
                <w:rFonts w:ascii="Cambria" w:hAnsi="Cambria" w:cs="Arial"/>
                <w:b/>
                <w:color w:val="000000"/>
                <w:sz w:val="16"/>
                <w:szCs w:val="16"/>
              </w:rPr>
              <w:t>.</w:t>
            </w:r>
            <w:r w:rsidR="004045EB" w:rsidRPr="001F2BDC">
              <w:rPr>
                <w:rFonts w:ascii="Cambria" w:hAnsi="Cambria" w:cs="Arial"/>
                <w:b/>
                <w:color w:val="000000"/>
                <w:sz w:val="16"/>
                <w:szCs w:val="16"/>
              </w:rPr>
              <w:t xml:space="preserve"> =</w:t>
            </w:r>
            <w:r w:rsidRPr="001F2BDC">
              <w:rPr>
                <w:rFonts w:ascii="Cambria" w:hAnsi="Cambria" w:cs="Arial"/>
                <w:b/>
                <w:color w:val="000000"/>
                <w:sz w:val="16"/>
                <w:szCs w:val="16"/>
              </w:rPr>
              <w:t>84.3%)</w:t>
            </w:r>
          </w:p>
        </w:tc>
        <w:tc>
          <w:tcPr>
            <w:tcW w:w="1129" w:type="dxa"/>
          </w:tcPr>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CRT</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Success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r w:rsidR="00DD4669">
              <w:rPr>
                <w:rFonts w:ascii="Cambria" w:hAnsi="Cambria" w:cs="Arial"/>
                <w:b/>
                <w:color w:val="000000"/>
                <w:sz w:val="16"/>
                <w:szCs w:val="16"/>
              </w:rPr>
              <w:t>+</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3A7DA3">
            <w:pPr>
              <w:rPr>
                <w:rFonts w:ascii="Cambria" w:hAnsi="Cambria" w:cs="Arial"/>
                <w:b/>
                <w:color w:val="000000"/>
                <w:sz w:val="16"/>
                <w:szCs w:val="16"/>
              </w:rPr>
            </w:pPr>
            <w:r w:rsidRPr="001F2BDC">
              <w:rPr>
                <w:rFonts w:ascii="Cambria" w:hAnsi="Cambria" w:cs="Arial"/>
                <w:b/>
                <w:color w:val="000000"/>
                <w:sz w:val="16"/>
                <w:szCs w:val="16"/>
              </w:rPr>
              <w:t>Avg</w:t>
            </w:r>
            <w:r w:rsidR="004045EB">
              <w:rPr>
                <w:rFonts w:ascii="Cambria" w:hAnsi="Cambria" w:cs="Arial"/>
                <w:b/>
                <w:color w:val="000000"/>
                <w:sz w:val="16"/>
                <w:szCs w:val="16"/>
              </w:rPr>
              <w:t>.</w:t>
            </w:r>
            <w:r w:rsidR="004045EB" w:rsidRPr="001F2BDC">
              <w:rPr>
                <w:rFonts w:ascii="Cambria" w:hAnsi="Cambria" w:cs="Arial"/>
                <w:b/>
                <w:color w:val="000000"/>
                <w:sz w:val="16"/>
                <w:szCs w:val="16"/>
              </w:rPr>
              <w:t xml:space="preserve"> =</w:t>
            </w:r>
            <w:r w:rsidRPr="001F2BDC">
              <w:rPr>
                <w:rFonts w:ascii="Cambria" w:hAnsi="Cambria" w:cs="Arial"/>
                <w:b/>
                <w:color w:val="000000"/>
                <w:sz w:val="16"/>
                <w:szCs w:val="16"/>
              </w:rPr>
              <w:t>92.5%)</w:t>
            </w:r>
          </w:p>
        </w:tc>
        <w:tc>
          <w:tcPr>
            <w:tcW w:w="1005"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RRT</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Success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3A7DA3">
            <w:pPr>
              <w:rPr>
                <w:rFonts w:ascii="Cambria" w:hAnsi="Cambria" w:cs="Arial"/>
                <w:b/>
                <w:color w:val="000000"/>
                <w:sz w:val="16"/>
                <w:szCs w:val="16"/>
              </w:rPr>
            </w:pPr>
            <w:r w:rsidRPr="001F2BDC">
              <w:rPr>
                <w:rFonts w:ascii="Cambria" w:hAnsi="Cambria" w:cs="Arial"/>
                <w:b/>
                <w:color w:val="000000"/>
                <w:sz w:val="16"/>
                <w:szCs w:val="16"/>
              </w:rPr>
              <w:t>Avg</w:t>
            </w:r>
            <w:r w:rsidR="004045EB">
              <w:rPr>
                <w:rFonts w:ascii="Cambria" w:hAnsi="Cambria" w:cs="Arial"/>
                <w:b/>
                <w:color w:val="000000"/>
                <w:sz w:val="16"/>
                <w:szCs w:val="16"/>
              </w:rPr>
              <w:t>.</w:t>
            </w:r>
            <w:r w:rsidR="004045EB" w:rsidRPr="001F2BDC">
              <w:rPr>
                <w:rFonts w:ascii="Cambria" w:hAnsi="Cambria" w:cs="Arial"/>
                <w:b/>
                <w:color w:val="000000"/>
                <w:sz w:val="16"/>
                <w:szCs w:val="16"/>
              </w:rPr>
              <w:t xml:space="preserve"> =</w:t>
            </w:r>
            <w:r w:rsidRPr="001F2BDC">
              <w:rPr>
                <w:rFonts w:ascii="Cambria" w:hAnsi="Cambria" w:cs="Arial"/>
                <w:b/>
                <w:color w:val="000000"/>
                <w:sz w:val="16"/>
                <w:szCs w:val="16"/>
              </w:rPr>
              <w:t>72.7%)</w:t>
            </w:r>
          </w:p>
        </w:tc>
        <w:tc>
          <w:tcPr>
            <w:tcW w:w="122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Employer</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Satisfaction</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3A7DA3">
            <w:pPr>
              <w:rPr>
                <w:rFonts w:ascii="Cambria" w:hAnsi="Cambria" w:cs="Arial"/>
                <w:b/>
                <w:color w:val="000000"/>
                <w:sz w:val="16"/>
                <w:szCs w:val="16"/>
              </w:rPr>
            </w:pPr>
            <w:r w:rsidRPr="001F2BDC">
              <w:rPr>
                <w:rFonts w:ascii="Cambria" w:hAnsi="Cambria" w:cs="Arial"/>
                <w:b/>
                <w:color w:val="000000"/>
                <w:sz w:val="16"/>
                <w:szCs w:val="16"/>
              </w:rPr>
              <w:t>Avg</w:t>
            </w:r>
            <w:r w:rsidR="00DD77B0">
              <w:rPr>
                <w:rFonts w:ascii="Cambria" w:hAnsi="Cambria" w:cs="Arial"/>
                <w:b/>
                <w:color w:val="000000"/>
                <w:sz w:val="16"/>
                <w:szCs w:val="16"/>
              </w:rPr>
              <w:t>.</w:t>
            </w:r>
            <w:r w:rsidRPr="001F2BDC">
              <w:rPr>
                <w:rFonts w:ascii="Cambria" w:hAnsi="Cambria" w:cs="Arial"/>
                <w:b/>
                <w:color w:val="000000"/>
                <w:sz w:val="16"/>
                <w:szCs w:val="16"/>
              </w:rPr>
              <w:t xml:space="preserve"> 97.8%)</w:t>
            </w:r>
          </w:p>
        </w:tc>
        <w:tc>
          <w:tcPr>
            <w:tcW w:w="1224"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Graduate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Satisfaction</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80%;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3A7DA3">
            <w:pPr>
              <w:rPr>
                <w:rFonts w:ascii="Cambria" w:hAnsi="Cambria" w:cs="Arial"/>
                <w:b/>
                <w:color w:val="000000"/>
                <w:sz w:val="16"/>
                <w:szCs w:val="16"/>
              </w:rPr>
            </w:pPr>
            <w:r w:rsidRPr="001F2BDC">
              <w:rPr>
                <w:rFonts w:ascii="Cambria" w:hAnsi="Cambria" w:cs="Arial"/>
                <w:b/>
                <w:color w:val="000000"/>
                <w:sz w:val="16"/>
                <w:szCs w:val="16"/>
              </w:rPr>
              <w:t>Avg</w:t>
            </w:r>
            <w:r w:rsidR="004045EB">
              <w:rPr>
                <w:rFonts w:ascii="Cambria" w:hAnsi="Cambria" w:cs="Arial"/>
                <w:b/>
                <w:color w:val="000000"/>
                <w:sz w:val="16"/>
                <w:szCs w:val="16"/>
              </w:rPr>
              <w:t>.</w:t>
            </w:r>
            <w:r w:rsidR="004045EB" w:rsidRPr="001F2BDC">
              <w:rPr>
                <w:rFonts w:ascii="Cambria" w:hAnsi="Cambria" w:cs="Arial"/>
                <w:b/>
                <w:color w:val="000000"/>
                <w:sz w:val="16"/>
                <w:szCs w:val="16"/>
              </w:rPr>
              <w:t xml:space="preserve"> =</w:t>
            </w:r>
            <w:r w:rsidRPr="001F2BDC">
              <w:rPr>
                <w:rFonts w:ascii="Cambria" w:hAnsi="Cambria" w:cs="Arial"/>
                <w:b/>
                <w:color w:val="000000"/>
                <w:sz w:val="16"/>
                <w:szCs w:val="16"/>
              </w:rPr>
              <w:t>98.7%)</w:t>
            </w:r>
          </w:p>
        </w:tc>
        <w:tc>
          <w:tcPr>
            <w:tcW w:w="128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On-Time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 Rate</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(Threshol</w:t>
            </w:r>
            <w:r w:rsidR="003A7DA3">
              <w:rPr>
                <w:rFonts w:ascii="Cambria" w:hAnsi="Cambria" w:cs="Arial"/>
                <w:b/>
                <w:color w:val="000000"/>
                <w:sz w:val="16"/>
                <w:szCs w:val="16"/>
              </w:rPr>
              <w:t>d=</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70%;</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3A7DA3">
            <w:pPr>
              <w:rPr>
                <w:rFonts w:ascii="Cambria" w:hAnsi="Cambria" w:cs="Arial"/>
                <w:b/>
                <w:color w:val="000000"/>
                <w:sz w:val="16"/>
                <w:szCs w:val="16"/>
              </w:rPr>
            </w:pPr>
            <w:r w:rsidRPr="001F2BDC">
              <w:rPr>
                <w:rFonts w:ascii="Cambria" w:hAnsi="Cambria" w:cs="Arial"/>
                <w:b/>
                <w:color w:val="000000"/>
                <w:sz w:val="16"/>
                <w:szCs w:val="16"/>
              </w:rPr>
              <w:t>Avg</w:t>
            </w:r>
            <w:r w:rsidR="004045EB">
              <w:rPr>
                <w:rFonts w:ascii="Cambria" w:hAnsi="Cambria" w:cs="Arial"/>
                <w:b/>
                <w:color w:val="000000"/>
                <w:sz w:val="16"/>
                <w:szCs w:val="16"/>
              </w:rPr>
              <w:t>.</w:t>
            </w:r>
            <w:r w:rsidR="004045EB" w:rsidRPr="001F2BDC">
              <w:rPr>
                <w:rFonts w:ascii="Cambria" w:hAnsi="Cambria" w:cs="Arial"/>
                <w:b/>
                <w:color w:val="000000"/>
                <w:sz w:val="16"/>
                <w:szCs w:val="16"/>
              </w:rPr>
              <w:t xml:space="preserve"> =</w:t>
            </w:r>
            <w:r w:rsidRPr="001F2BDC">
              <w:rPr>
                <w:rFonts w:ascii="Cambria" w:hAnsi="Cambria" w:cs="Arial"/>
                <w:b/>
                <w:color w:val="000000"/>
                <w:sz w:val="16"/>
                <w:szCs w:val="16"/>
              </w:rPr>
              <w:t>91.0%)</w:t>
            </w:r>
          </w:p>
        </w:tc>
        <w:tc>
          <w:tcPr>
            <w:tcW w:w="753"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 Grads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2015 (National</w:t>
            </w:r>
          </w:p>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Avg</w:t>
            </w:r>
            <w:r w:rsidR="00DD77B0">
              <w:rPr>
                <w:rFonts w:ascii="Cambria" w:hAnsi="Cambria" w:cs="Arial"/>
                <w:b/>
                <w:color w:val="000000"/>
                <w:sz w:val="16"/>
                <w:szCs w:val="16"/>
              </w:rPr>
              <w:t>.</w:t>
            </w:r>
            <w:r w:rsidRPr="001F2BDC">
              <w:rPr>
                <w:rFonts w:ascii="Cambria" w:hAnsi="Cambria" w:cs="Arial"/>
                <w:b/>
                <w:color w:val="000000"/>
                <w:sz w:val="16"/>
                <w:szCs w:val="16"/>
              </w:rPr>
              <w:t xml:space="preserve"> =7)</w:t>
            </w:r>
          </w:p>
        </w:tc>
        <w:tc>
          <w:tcPr>
            <w:tcW w:w="1006"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 Grads</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2014</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 Avg</w:t>
            </w:r>
            <w:r w:rsidR="00DD77B0">
              <w:rPr>
                <w:rFonts w:ascii="Cambria" w:hAnsi="Cambria" w:cs="Arial"/>
                <w:b/>
                <w:color w:val="000000"/>
                <w:sz w:val="16"/>
                <w:szCs w:val="16"/>
              </w:rPr>
              <w:t>.</w:t>
            </w:r>
          </w:p>
          <w:p w:rsidR="00A40EA3" w:rsidRPr="001F2BDC" w:rsidRDefault="00A40EA3" w:rsidP="00E74514">
            <w:pPr>
              <w:jc w:val="left"/>
              <w:rPr>
                <w:rFonts w:ascii="Cambria" w:hAnsi="Cambria" w:cs="Arial"/>
                <w:b/>
                <w:color w:val="000000"/>
                <w:sz w:val="16"/>
                <w:szCs w:val="16"/>
              </w:rPr>
            </w:pPr>
            <w:r w:rsidRPr="001F2BDC">
              <w:rPr>
                <w:rFonts w:ascii="Cambria" w:hAnsi="Cambria" w:cs="Arial"/>
                <w:b/>
                <w:color w:val="000000"/>
                <w:sz w:val="16"/>
                <w:szCs w:val="16"/>
              </w:rPr>
              <w:t>=8)</w:t>
            </w:r>
          </w:p>
        </w:tc>
        <w:tc>
          <w:tcPr>
            <w:tcW w:w="1121"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Grads 2013</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Avg</w:t>
            </w:r>
            <w:r w:rsidR="00DD77B0">
              <w:rPr>
                <w:rFonts w:ascii="Cambria" w:hAnsi="Cambria" w:cs="Arial"/>
                <w:b/>
                <w:color w:val="000000"/>
                <w:sz w:val="16"/>
                <w:szCs w:val="16"/>
              </w:rPr>
              <w:t>.</w:t>
            </w:r>
            <w:r w:rsidRPr="001F2BDC">
              <w:rPr>
                <w:rFonts w:ascii="Cambria" w:hAnsi="Cambria" w:cs="Arial"/>
                <w:b/>
                <w:color w:val="000000"/>
                <w:sz w:val="16"/>
                <w:szCs w:val="16"/>
              </w:rPr>
              <w:t xml:space="preserve"> =6)</w:t>
            </w:r>
          </w:p>
        </w:tc>
        <w:tc>
          <w:tcPr>
            <w:tcW w:w="1170"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2015</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Avg</w:t>
            </w:r>
            <w:r w:rsidR="00DD77B0">
              <w:rPr>
                <w:rFonts w:ascii="Cambria" w:hAnsi="Cambria" w:cs="Arial"/>
                <w:b/>
                <w:color w:val="000000"/>
                <w:sz w:val="16"/>
                <w:szCs w:val="16"/>
              </w:rPr>
              <w:t>.</w:t>
            </w:r>
            <w:r w:rsidRPr="001F2BDC">
              <w:rPr>
                <w:rFonts w:ascii="Cambria" w:hAnsi="Cambria" w:cs="Arial"/>
                <w:b/>
                <w:color w:val="000000"/>
                <w:sz w:val="16"/>
                <w:szCs w:val="16"/>
              </w:rPr>
              <w:t xml:space="preserve"> =8</w:t>
            </w:r>
          </w:p>
        </w:tc>
        <w:tc>
          <w:tcPr>
            <w:tcW w:w="1080"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2014</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Default="00A40EA3" w:rsidP="00E74514">
            <w:pPr>
              <w:rPr>
                <w:rFonts w:ascii="Cambria" w:hAnsi="Cambria" w:cs="Arial"/>
                <w:b/>
                <w:color w:val="000000"/>
                <w:sz w:val="22"/>
              </w:rPr>
            </w:pPr>
            <w:r w:rsidRPr="001F2BDC">
              <w:rPr>
                <w:rFonts w:ascii="Cambria" w:hAnsi="Cambria" w:cs="Arial"/>
                <w:b/>
                <w:color w:val="000000"/>
                <w:sz w:val="16"/>
                <w:szCs w:val="16"/>
              </w:rPr>
              <w:t>Avg</w:t>
            </w:r>
            <w:r w:rsidR="00DD77B0">
              <w:rPr>
                <w:rFonts w:ascii="Cambria" w:hAnsi="Cambria" w:cs="Arial"/>
                <w:b/>
                <w:color w:val="000000"/>
                <w:sz w:val="16"/>
                <w:szCs w:val="16"/>
              </w:rPr>
              <w:t>.</w:t>
            </w:r>
            <w:r w:rsidRPr="001F2BDC">
              <w:rPr>
                <w:rFonts w:ascii="Cambria" w:hAnsi="Cambria" w:cs="Arial"/>
                <w:b/>
                <w:color w:val="000000"/>
                <w:sz w:val="16"/>
                <w:szCs w:val="16"/>
              </w:rPr>
              <w:t xml:space="preserve"> =7)</w:t>
            </w:r>
          </w:p>
        </w:tc>
        <w:tc>
          <w:tcPr>
            <w:tcW w:w="1170" w:type="dxa"/>
          </w:tcPr>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Total</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Enroll 2013</w:t>
            </w:r>
          </w:p>
          <w:p w:rsidR="00A40EA3" w:rsidRPr="001F2BDC" w:rsidRDefault="00A40EA3" w:rsidP="00E74514">
            <w:pPr>
              <w:rPr>
                <w:rFonts w:ascii="Cambria" w:hAnsi="Cambria" w:cs="Arial"/>
                <w:b/>
                <w:color w:val="000000"/>
                <w:sz w:val="16"/>
                <w:szCs w:val="16"/>
              </w:rPr>
            </w:pPr>
            <w:r w:rsidRPr="001F2BDC">
              <w:rPr>
                <w:rFonts w:ascii="Cambria" w:hAnsi="Cambria" w:cs="Arial"/>
                <w:b/>
                <w:color w:val="000000"/>
                <w:sz w:val="16"/>
                <w:szCs w:val="16"/>
              </w:rPr>
              <w:t>(National</w:t>
            </w:r>
          </w:p>
          <w:p w:rsidR="00A40EA3" w:rsidRDefault="00A40EA3" w:rsidP="00E74514">
            <w:pPr>
              <w:rPr>
                <w:rFonts w:ascii="Cambria" w:hAnsi="Cambria" w:cs="Arial"/>
                <w:b/>
                <w:color w:val="000000"/>
                <w:sz w:val="22"/>
              </w:rPr>
            </w:pPr>
            <w:r w:rsidRPr="001F2BDC">
              <w:rPr>
                <w:rFonts w:ascii="Cambria" w:hAnsi="Cambria" w:cs="Arial"/>
                <w:b/>
                <w:color w:val="000000"/>
                <w:sz w:val="16"/>
                <w:szCs w:val="16"/>
              </w:rPr>
              <w:t>Avg</w:t>
            </w:r>
            <w:r w:rsidR="00DD77B0">
              <w:rPr>
                <w:rFonts w:ascii="Cambria" w:hAnsi="Cambria" w:cs="Arial"/>
                <w:b/>
                <w:color w:val="000000"/>
                <w:sz w:val="16"/>
                <w:szCs w:val="16"/>
              </w:rPr>
              <w:t>.</w:t>
            </w:r>
            <w:r w:rsidRPr="001F2BDC">
              <w:rPr>
                <w:rFonts w:ascii="Cambria" w:hAnsi="Cambria" w:cs="Arial"/>
                <w:b/>
                <w:color w:val="000000"/>
                <w:sz w:val="16"/>
                <w:szCs w:val="16"/>
              </w:rPr>
              <w:t xml:space="preserve"> =6</w:t>
            </w:r>
            <w:r w:rsidRPr="001F2BDC">
              <w:rPr>
                <w:rFonts w:ascii="Cambria" w:hAnsi="Cambria" w:cs="Arial"/>
                <w:b/>
                <w:color w:val="000000"/>
                <w:sz w:val="22"/>
              </w:rPr>
              <w:t>)</w:t>
            </w:r>
          </w:p>
        </w:tc>
      </w:tr>
      <w:tr w:rsidR="00A40EA3" w:rsidTr="003A7DA3">
        <w:tc>
          <w:tcPr>
            <w:tcW w:w="1223" w:type="dxa"/>
          </w:tcPr>
          <w:p w:rsidR="00A40EA3" w:rsidRDefault="00A40EA3" w:rsidP="00E74514">
            <w:pPr>
              <w:rPr>
                <w:rFonts w:ascii="Cambria" w:hAnsi="Cambria" w:cs="Arial"/>
                <w:b/>
                <w:color w:val="000000"/>
                <w:sz w:val="22"/>
              </w:rPr>
            </w:pPr>
            <w:r>
              <w:rPr>
                <w:rFonts w:ascii="Cambria" w:hAnsi="Cambria" w:cs="Arial"/>
                <w:b/>
                <w:color w:val="000000"/>
                <w:sz w:val="22"/>
              </w:rPr>
              <w:t>3.2%</w:t>
            </w:r>
          </w:p>
        </w:tc>
        <w:tc>
          <w:tcPr>
            <w:tcW w:w="1004" w:type="dxa"/>
          </w:tcPr>
          <w:p w:rsidR="00A40EA3" w:rsidRDefault="00A40EA3" w:rsidP="00E74514">
            <w:pPr>
              <w:rPr>
                <w:rFonts w:ascii="Cambria" w:hAnsi="Cambria" w:cs="Arial"/>
                <w:b/>
                <w:color w:val="000000"/>
                <w:sz w:val="22"/>
              </w:rPr>
            </w:pPr>
            <w:r>
              <w:rPr>
                <w:rFonts w:ascii="Cambria" w:hAnsi="Cambria" w:cs="Arial"/>
                <w:b/>
                <w:color w:val="000000"/>
                <w:sz w:val="22"/>
              </w:rPr>
              <w:t>82.1%</w:t>
            </w:r>
          </w:p>
        </w:tc>
        <w:tc>
          <w:tcPr>
            <w:tcW w:w="1129" w:type="dxa"/>
          </w:tcPr>
          <w:p w:rsidR="00A40EA3" w:rsidRDefault="00A40EA3" w:rsidP="00E74514">
            <w:pPr>
              <w:rPr>
                <w:rFonts w:ascii="Cambria" w:hAnsi="Cambria" w:cs="Arial"/>
                <w:b/>
                <w:color w:val="000000"/>
                <w:sz w:val="22"/>
              </w:rPr>
            </w:pPr>
            <w:r>
              <w:rPr>
                <w:rFonts w:ascii="Cambria" w:hAnsi="Cambria" w:cs="Arial"/>
                <w:b/>
                <w:color w:val="000000"/>
                <w:sz w:val="22"/>
              </w:rPr>
              <w:t>94.9%</w:t>
            </w:r>
          </w:p>
        </w:tc>
        <w:tc>
          <w:tcPr>
            <w:tcW w:w="1005" w:type="dxa"/>
          </w:tcPr>
          <w:p w:rsidR="00A40EA3" w:rsidRDefault="00A40EA3" w:rsidP="00E74514">
            <w:pPr>
              <w:rPr>
                <w:rFonts w:ascii="Cambria" w:hAnsi="Cambria" w:cs="Arial"/>
                <w:b/>
                <w:color w:val="000000"/>
                <w:sz w:val="22"/>
              </w:rPr>
            </w:pPr>
            <w:r>
              <w:rPr>
                <w:rFonts w:ascii="Cambria" w:hAnsi="Cambria" w:cs="Arial"/>
                <w:b/>
                <w:color w:val="000000"/>
                <w:sz w:val="22"/>
              </w:rPr>
              <w:t>82.1%</w:t>
            </w:r>
          </w:p>
        </w:tc>
        <w:tc>
          <w:tcPr>
            <w:tcW w:w="1224" w:type="dxa"/>
          </w:tcPr>
          <w:p w:rsidR="00A40EA3" w:rsidRDefault="00A40EA3" w:rsidP="00E74514">
            <w:pPr>
              <w:rPr>
                <w:rFonts w:ascii="Cambria" w:hAnsi="Cambria" w:cs="Arial"/>
                <w:b/>
                <w:color w:val="000000"/>
                <w:sz w:val="22"/>
              </w:rPr>
            </w:pPr>
            <w:r>
              <w:rPr>
                <w:rFonts w:ascii="Cambria" w:hAnsi="Cambria" w:cs="Arial"/>
                <w:b/>
                <w:color w:val="000000"/>
                <w:sz w:val="22"/>
              </w:rPr>
              <w:t>100%</w:t>
            </w:r>
          </w:p>
        </w:tc>
        <w:tc>
          <w:tcPr>
            <w:tcW w:w="1224" w:type="dxa"/>
          </w:tcPr>
          <w:p w:rsidR="00A40EA3" w:rsidRDefault="00A40EA3" w:rsidP="00E74514">
            <w:pPr>
              <w:rPr>
                <w:rFonts w:ascii="Cambria" w:hAnsi="Cambria" w:cs="Arial"/>
                <w:b/>
                <w:color w:val="000000"/>
                <w:sz w:val="22"/>
              </w:rPr>
            </w:pPr>
            <w:r>
              <w:rPr>
                <w:rFonts w:ascii="Cambria" w:hAnsi="Cambria" w:cs="Arial"/>
                <w:b/>
                <w:color w:val="000000"/>
                <w:sz w:val="22"/>
              </w:rPr>
              <w:t>100%</w:t>
            </w:r>
          </w:p>
        </w:tc>
        <w:tc>
          <w:tcPr>
            <w:tcW w:w="1286" w:type="dxa"/>
          </w:tcPr>
          <w:p w:rsidR="00A40EA3" w:rsidRDefault="00A40EA3" w:rsidP="00E74514">
            <w:pPr>
              <w:rPr>
                <w:rFonts w:ascii="Cambria" w:hAnsi="Cambria" w:cs="Arial"/>
                <w:b/>
                <w:color w:val="000000"/>
                <w:sz w:val="22"/>
              </w:rPr>
            </w:pPr>
            <w:r>
              <w:rPr>
                <w:rFonts w:ascii="Cambria" w:hAnsi="Cambria" w:cs="Arial"/>
                <w:b/>
                <w:color w:val="000000"/>
                <w:sz w:val="22"/>
              </w:rPr>
              <w:t>92.5%</w:t>
            </w:r>
          </w:p>
        </w:tc>
        <w:tc>
          <w:tcPr>
            <w:tcW w:w="753" w:type="dxa"/>
          </w:tcPr>
          <w:p w:rsidR="00A40EA3" w:rsidRDefault="00A40EA3" w:rsidP="00E74514">
            <w:pPr>
              <w:rPr>
                <w:rFonts w:ascii="Cambria" w:hAnsi="Cambria" w:cs="Arial"/>
                <w:b/>
                <w:color w:val="000000"/>
                <w:sz w:val="22"/>
              </w:rPr>
            </w:pPr>
            <w:r>
              <w:rPr>
                <w:rFonts w:ascii="Cambria" w:hAnsi="Cambria" w:cs="Arial"/>
                <w:b/>
                <w:color w:val="000000"/>
                <w:sz w:val="22"/>
              </w:rPr>
              <w:t>12</w:t>
            </w:r>
          </w:p>
        </w:tc>
        <w:tc>
          <w:tcPr>
            <w:tcW w:w="1006" w:type="dxa"/>
          </w:tcPr>
          <w:p w:rsidR="00A40EA3" w:rsidRDefault="00A40EA3" w:rsidP="00E74514">
            <w:pPr>
              <w:rPr>
                <w:rFonts w:ascii="Cambria" w:hAnsi="Cambria" w:cs="Arial"/>
                <w:b/>
                <w:color w:val="000000"/>
                <w:sz w:val="22"/>
              </w:rPr>
            </w:pPr>
            <w:r>
              <w:rPr>
                <w:rFonts w:ascii="Cambria" w:hAnsi="Cambria" w:cs="Arial"/>
                <w:b/>
                <w:color w:val="000000"/>
                <w:sz w:val="22"/>
              </w:rPr>
              <w:t>15</w:t>
            </w:r>
          </w:p>
        </w:tc>
        <w:tc>
          <w:tcPr>
            <w:tcW w:w="1121" w:type="dxa"/>
          </w:tcPr>
          <w:p w:rsidR="00A40EA3" w:rsidRDefault="00A40EA3" w:rsidP="00E74514">
            <w:pPr>
              <w:rPr>
                <w:rFonts w:ascii="Cambria" w:hAnsi="Cambria" w:cs="Arial"/>
                <w:b/>
                <w:color w:val="000000"/>
                <w:sz w:val="22"/>
              </w:rPr>
            </w:pPr>
            <w:r>
              <w:rPr>
                <w:rFonts w:ascii="Cambria" w:hAnsi="Cambria" w:cs="Arial"/>
                <w:b/>
                <w:color w:val="000000"/>
                <w:sz w:val="22"/>
              </w:rPr>
              <w:t>12</w:t>
            </w:r>
          </w:p>
        </w:tc>
        <w:tc>
          <w:tcPr>
            <w:tcW w:w="1170" w:type="dxa"/>
          </w:tcPr>
          <w:p w:rsidR="00A40EA3" w:rsidRDefault="00A40EA3" w:rsidP="00E74514">
            <w:pPr>
              <w:rPr>
                <w:rFonts w:ascii="Cambria" w:hAnsi="Cambria" w:cs="Arial"/>
                <w:b/>
                <w:color w:val="000000"/>
                <w:sz w:val="22"/>
              </w:rPr>
            </w:pPr>
            <w:r>
              <w:rPr>
                <w:rFonts w:ascii="Cambria" w:hAnsi="Cambria" w:cs="Arial"/>
                <w:b/>
                <w:color w:val="000000"/>
                <w:sz w:val="22"/>
              </w:rPr>
              <w:t>4</w:t>
            </w:r>
          </w:p>
        </w:tc>
        <w:tc>
          <w:tcPr>
            <w:tcW w:w="1080" w:type="dxa"/>
          </w:tcPr>
          <w:p w:rsidR="00A40EA3" w:rsidRDefault="00A40EA3" w:rsidP="00E74514">
            <w:pPr>
              <w:rPr>
                <w:rFonts w:ascii="Cambria" w:hAnsi="Cambria" w:cs="Arial"/>
                <w:b/>
                <w:color w:val="000000"/>
                <w:sz w:val="22"/>
              </w:rPr>
            </w:pPr>
            <w:r>
              <w:rPr>
                <w:rFonts w:ascii="Cambria" w:hAnsi="Cambria" w:cs="Arial"/>
                <w:b/>
                <w:color w:val="000000"/>
                <w:sz w:val="22"/>
              </w:rPr>
              <w:t>13</w:t>
            </w:r>
          </w:p>
        </w:tc>
        <w:tc>
          <w:tcPr>
            <w:tcW w:w="1170" w:type="dxa"/>
          </w:tcPr>
          <w:p w:rsidR="00A40EA3" w:rsidRDefault="00A40EA3" w:rsidP="00E74514">
            <w:pPr>
              <w:rPr>
                <w:rFonts w:ascii="Cambria" w:hAnsi="Cambria" w:cs="Arial"/>
                <w:b/>
                <w:color w:val="000000"/>
                <w:sz w:val="22"/>
              </w:rPr>
            </w:pPr>
            <w:r>
              <w:rPr>
                <w:rFonts w:ascii="Cambria" w:hAnsi="Cambria" w:cs="Arial"/>
                <w:b/>
                <w:color w:val="000000"/>
                <w:sz w:val="22"/>
              </w:rPr>
              <w:t>14</w:t>
            </w:r>
          </w:p>
        </w:tc>
      </w:tr>
    </w:tbl>
    <w:p w:rsidR="00A40EA3" w:rsidRDefault="00A40EA3" w:rsidP="00A40EA3">
      <w:pPr>
        <w:rPr>
          <w:rFonts w:ascii="Cambria" w:hAnsi="Cambria" w:cs="Arial"/>
          <w:b/>
          <w:color w:val="000000"/>
          <w:sz w:val="22"/>
          <w:szCs w:val="22"/>
        </w:rPr>
      </w:pPr>
    </w:p>
    <w:p w:rsidR="00A40EA3" w:rsidRDefault="00A40EA3" w:rsidP="00A40EA3">
      <w:pPr>
        <w:rPr>
          <w:rFonts w:ascii="Cambria" w:hAnsi="Cambria" w:cs="Arial"/>
          <w:color w:val="000000"/>
          <w:sz w:val="22"/>
          <w:szCs w:val="22"/>
        </w:rPr>
      </w:pPr>
      <w:r>
        <w:rPr>
          <w:rFonts w:ascii="Cambria" w:hAnsi="Cambria" w:cs="Arial"/>
          <w:color w:val="000000"/>
          <w:sz w:val="22"/>
          <w:szCs w:val="22"/>
        </w:rPr>
        <w:t>The Columbus Technical College Respiratory Care program is accredited The Commission on Accreditation for Respiratory Care (CoARC).</w:t>
      </w:r>
    </w:p>
    <w:p w:rsidR="005467F5" w:rsidRDefault="006E6049" w:rsidP="00A40EA3">
      <w:pPr>
        <w:rPr>
          <w:rFonts w:ascii="Cambria" w:hAnsi="Cambria" w:cs="Arial"/>
          <w:color w:val="000000"/>
          <w:sz w:val="22"/>
          <w:szCs w:val="22"/>
        </w:rPr>
      </w:pPr>
      <w:hyperlink r:id="rId7" w:history="1">
        <w:r w:rsidR="005467F5" w:rsidRPr="005467F5">
          <w:rPr>
            <w:rStyle w:val="Hyperlink"/>
            <w:rFonts w:ascii="Cambria" w:hAnsi="Cambria" w:cs="Arial"/>
            <w:sz w:val="22"/>
            <w:szCs w:val="22"/>
          </w:rPr>
          <w:t>www.coarc.com</w:t>
        </w:r>
      </w:hyperlink>
    </w:p>
    <w:p w:rsidR="00A40EA3" w:rsidRPr="00B24013" w:rsidRDefault="00A40EA3" w:rsidP="00A40EA3">
      <w:pPr>
        <w:rPr>
          <w:rFonts w:ascii="Cambria" w:hAnsi="Cambria" w:cs="Arial"/>
          <w:color w:val="000000"/>
          <w:sz w:val="22"/>
          <w:szCs w:val="22"/>
        </w:rPr>
      </w:pPr>
      <w:r w:rsidRPr="00B24013">
        <w:rPr>
          <w:rFonts w:ascii="Cambria" w:hAnsi="Cambria" w:cs="Arial"/>
          <w:color w:val="000000"/>
          <w:sz w:val="22"/>
          <w:szCs w:val="22"/>
        </w:rPr>
        <w:t>1248 Harwood Road</w:t>
      </w:r>
    </w:p>
    <w:p w:rsidR="00A40EA3" w:rsidRPr="00B24013" w:rsidRDefault="00A40EA3" w:rsidP="00A40EA3">
      <w:pPr>
        <w:rPr>
          <w:rFonts w:ascii="Cambria" w:hAnsi="Cambria" w:cs="Arial"/>
          <w:color w:val="000000"/>
          <w:sz w:val="22"/>
          <w:szCs w:val="22"/>
        </w:rPr>
      </w:pPr>
      <w:r w:rsidRPr="00B24013">
        <w:rPr>
          <w:rFonts w:ascii="Cambria" w:hAnsi="Cambria" w:cs="Arial"/>
          <w:color w:val="000000"/>
          <w:sz w:val="22"/>
          <w:szCs w:val="22"/>
        </w:rPr>
        <w:t>Bedford, Texas 76021-4244</w:t>
      </w:r>
    </w:p>
    <w:p w:rsidR="00A40EA3" w:rsidRDefault="00A40EA3" w:rsidP="00A40EA3">
      <w:pPr>
        <w:rPr>
          <w:rFonts w:ascii="Cambria" w:hAnsi="Cambria" w:cs="Arial"/>
          <w:color w:val="000000"/>
          <w:sz w:val="22"/>
          <w:szCs w:val="22"/>
        </w:rPr>
      </w:pPr>
      <w:r w:rsidRPr="00B24013">
        <w:rPr>
          <w:rFonts w:ascii="Cambria" w:hAnsi="Cambria" w:cs="Arial"/>
          <w:color w:val="000000"/>
          <w:sz w:val="22"/>
          <w:szCs w:val="22"/>
        </w:rPr>
        <w:t>(817) 283-2835</w:t>
      </w:r>
    </w:p>
    <w:p w:rsidR="005467F5" w:rsidRDefault="005467F5" w:rsidP="00A40EA3">
      <w:pPr>
        <w:rPr>
          <w:rFonts w:ascii="Cambria" w:hAnsi="Cambria" w:cs="Arial"/>
          <w:color w:val="000000"/>
          <w:sz w:val="22"/>
          <w:szCs w:val="22"/>
        </w:rPr>
      </w:pPr>
    </w:p>
    <w:p w:rsidR="00A40EA3" w:rsidRDefault="006E6049" w:rsidP="00A40EA3">
      <w:pPr>
        <w:rPr>
          <w:rFonts w:ascii="Cambria" w:hAnsi="Cambria" w:cs="Arial"/>
          <w:color w:val="000000"/>
          <w:sz w:val="22"/>
          <w:szCs w:val="22"/>
        </w:rPr>
      </w:pPr>
      <w:hyperlink r:id="rId8" w:history="1">
        <w:proofErr w:type="spellStart"/>
        <w:r w:rsidR="005467F5">
          <w:rPr>
            <w:rStyle w:val="Hyperlink"/>
            <w:rFonts w:ascii="Cambria" w:hAnsi="Cambria" w:cs="Arial"/>
            <w:sz w:val="22"/>
            <w:szCs w:val="22"/>
          </w:rPr>
          <w:t>CoARC's</w:t>
        </w:r>
        <w:proofErr w:type="spellEnd"/>
        <w:r w:rsidR="005467F5">
          <w:rPr>
            <w:rStyle w:val="Hyperlink"/>
            <w:rFonts w:ascii="Cambria" w:hAnsi="Cambria" w:cs="Arial"/>
            <w:sz w:val="22"/>
            <w:szCs w:val="22"/>
          </w:rPr>
          <w:t xml:space="preserve"> Programmatic Outcomes Data</w:t>
        </w:r>
      </w:hyperlink>
      <w:r w:rsidR="005467F5">
        <w:rPr>
          <w:rFonts w:ascii="Cambria" w:hAnsi="Cambria" w:cs="Arial"/>
          <w:color w:val="000000"/>
          <w:sz w:val="22"/>
          <w:szCs w:val="22"/>
        </w:rPr>
        <w:t xml:space="preserve"> </w:t>
      </w:r>
    </w:p>
    <w:p w:rsidR="005467F5" w:rsidRDefault="005467F5" w:rsidP="00A40EA3">
      <w:pPr>
        <w:rPr>
          <w:rFonts w:ascii="Cambria" w:hAnsi="Cambria" w:cs="Arial"/>
          <w:color w:val="000000"/>
          <w:sz w:val="22"/>
          <w:szCs w:val="22"/>
        </w:rPr>
      </w:pPr>
    </w:p>
    <w:p w:rsidR="00A40EA3" w:rsidRDefault="00A40EA3" w:rsidP="00A40EA3">
      <w:pPr>
        <w:widowControl w:val="0"/>
        <w:jc w:val="center"/>
        <w:rPr>
          <w:b/>
          <w:snapToGrid w:val="0"/>
        </w:rPr>
      </w:pPr>
      <w:r w:rsidRPr="00A40EA3">
        <w:rPr>
          <w:b/>
          <w:snapToGrid w:val="0"/>
        </w:rPr>
        <w:t>GOALS OF THE PROGRAM</w:t>
      </w:r>
    </w:p>
    <w:p w:rsidR="003A7DA3" w:rsidRPr="00920A2B" w:rsidRDefault="003A7DA3" w:rsidP="003A7DA3">
      <w:pPr>
        <w:widowControl w:val="0"/>
        <w:ind w:firstLine="720"/>
        <w:rPr>
          <w:rFonts w:ascii="Cambria" w:hAnsi="Cambria"/>
          <w:snapToGrid w:val="0"/>
          <w:sz w:val="22"/>
          <w:szCs w:val="22"/>
        </w:rPr>
      </w:pPr>
      <w:r>
        <w:rPr>
          <w:rFonts w:ascii="Cambria" w:hAnsi="Cambria"/>
          <w:snapToGrid w:val="0"/>
          <w:sz w:val="22"/>
          <w:szCs w:val="22"/>
        </w:rPr>
        <w:t>The goal</w:t>
      </w:r>
      <w:r w:rsidRPr="00920A2B">
        <w:rPr>
          <w:rFonts w:ascii="Cambria" w:hAnsi="Cambria"/>
          <w:snapToGrid w:val="0"/>
          <w:sz w:val="22"/>
          <w:szCs w:val="22"/>
        </w:rPr>
        <w:t xml:space="preserve"> of our Respiratory Care program is to prepare graduates with demonstrated competence in the cognitive (knowledge), psychomotor (skills), and affective (behavior) learning domains of respiratory care practice as performed by respiratory therapists.</w:t>
      </w:r>
      <w:r>
        <w:rPr>
          <w:rFonts w:ascii="Cambria" w:hAnsi="Cambria"/>
          <w:snapToGrid w:val="0"/>
          <w:sz w:val="22"/>
          <w:szCs w:val="22"/>
        </w:rPr>
        <w:t xml:space="preserve"> Students and graduates will be able to demonstrate entry-level Respiratory Care knowledge by using the skills acquired through successful completion of ac</w:t>
      </w:r>
      <w:r w:rsidR="00DD77B0">
        <w:rPr>
          <w:rFonts w:ascii="Cambria" w:hAnsi="Cambria"/>
          <w:snapToGrid w:val="0"/>
          <w:sz w:val="22"/>
          <w:szCs w:val="22"/>
        </w:rPr>
        <w:t>ademic and clinical education.</w:t>
      </w:r>
    </w:p>
    <w:p w:rsidR="003A7DA3" w:rsidRDefault="003A7DA3" w:rsidP="003A7DA3">
      <w:pPr>
        <w:widowControl w:val="0"/>
        <w:ind w:firstLine="720"/>
        <w:rPr>
          <w:rFonts w:ascii="Cambria" w:hAnsi="Cambria"/>
          <w:snapToGrid w:val="0"/>
          <w:sz w:val="22"/>
          <w:szCs w:val="22"/>
        </w:rPr>
      </w:pPr>
      <w:r w:rsidRPr="00920A2B">
        <w:rPr>
          <w:rFonts w:ascii="Cambria" w:hAnsi="Cambria"/>
          <w:snapToGrid w:val="0"/>
          <w:sz w:val="22"/>
          <w:szCs w:val="22"/>
        </w:rPr>
        <w:t>The Respiratory Care program at Columbus Technical College provides students</w:t>
      </w:r>
      <w:r>
        <w:rPr>
          <w:rFonts w:ascii="Cambria" w:hAnsi="Cambria"/>
          <w:snapToGrid w:val="0"/>
          <w:sz w:val="22"/>
          <w:szCs w:val="22"/>
        </w:rPr>
        <w:t xml:space="preserve"> with</w:t>
      </w:r>
      <w:r w:rsidRPr="00920A2B">
        <w:rPr>
          <w:rFonts w:ascii="Cambria" w:hAnsi="Cambria"/>
          <w:snapToGrid w:val="0"/>
          <w:sz w:val="22"/>
          <w:szCs w:val="22"/>
        </w:rPr>
        <w:t xml:space="preserve"> hands-on experience in labs</w:t>
      </w:r>
      <w:r>
        <w:rPr>
          <w:rFonts w:ascii="Cambria" w:hAnsi="Cambria"/>
          <w:snapToGrid w:val="0"/>
          <w:sz w:val="22"/>
          <w:szCs w:val="22"/>
        </w:rPr>
        <w:t>, simulation labs,</w:t>
      </w:r>
      <w:r w:rsidRPr="00920A2B">
        <w:rPr>
          <w:rFonts w:ascii="Cambria" w:hAnsi="Cambria"/>
          <w:snapToGrid w:val="0"/>
          <w:sz w:val="22"/>
          <w:szCs w:val="22"/>
        </w:rPr>
        <w:t xml:space="preserve"> and clinical rotations. </w:t>
      </w:r>
      <w:r>
        <w:rPr>
          <w:rFonts w:ascii="Cambria" w:hAnsi="Cambria"/>
          <w:snapToGrid w:val="0"/>
          <w:sz w:val="22"/>
          <w:szCs w:val="22"/>
        </w:rPr>
        <w:t xml:space="preserve">This hands-on experience prepares students to perform effective critical thinking problem solving needed to succeed in the field of respiratory care. </w:t>
      </w:r>
      <w:r w:rsidRPr="00920A2B">
        <w:rPr>
          <w:rFonts w:ascii="Cambria" w:hAnsi="Cambria"/>
          <w:snapToGrid w:val="0"/>
          <w:sz w:val="22"/>
          <w:szCs w:val="22"/>
        </w:rPr>
        <w:t>Our Respiratory Care degree prepares students for employment in hospitals, outpatient clinics, physician offices, rehabilitation and assisted living facilities</w:t>
      </w:r>
      <w:r>
        <w:rPr>
          <w:rFonts w:ascii="Cambria" w:hAnsi="Cambria"/>
          <w:snapToGrid w:val="0"/>
          <w:sz w:val="22"/>
          <w:szCs w:val="22"/>
        </w:rPr>
        <w:t>,</w:t>
      </w:r>
      <w:r w:rsidR="00DD77B0">
        <w:rPr>
          <w:rFonts w:ascii="Cambria" w:hAnsi="Cambria"/>
          <w:snapToGrid w:val="0"/>
          <w:sz w:val="22"/>
          <w:szCs w:val="22"/>
        </w:rPr>
        <w:t xml:space="preserve"> and home healthcare agencies.</w:t>
      </w:r>
    </w:p>
    <w:p w:rsidR="00DD4669" w:rsidRPr="00920A2B" w:rsidRDefault="00DD4669" w:rsidP="00DD4669">
      <w:pPr>
        <w:widowControl w:val="0"/>
        <w:ind w:firstLine="720"/>
        <w:rPr>
          <w:rFonts w:ascii="Cambria" w:hAnsi="Cambria"/>
          <w:snapToGrid w:val="0"/>
          <w:sz w:val="22"/>
          <w:szCs w:val="22"/>
        </w:rPr>
      </w:pPr>
      <w:r w:rsidRPr="00920A2B">
        <w:rPr>
          <w:rFonts w:ascii="Cambria" w:hAnsi="Cambria"/>
          <w:snapToGrid w:val="0"/>
          <w:sz w:val="22"/>
          <w:szCs w:val="22"/>
        </w:rPr>
        <w:t xml:space="preserve">Students will engage in seminars, intensive classroom and laboratory learning experiences, and training in the hospitals.  An integral part of this training will be the interaction with </w:t>
      </w:r>
      <w:r w:rsidRPr="00920A2B">
        <w:rPr>
          <w:rFonts w:ascii="Cambria" w:hAnsi="Cambria"/>
          <w:snapToGrid w:val="0"/>
          <w:sz w:val="22"/>
          <w:szCs w:val="22"/>
        </w:rPr>
        <w:lastRenderedPageBreak/>
        <w:t>faculty,</w:t>
      </w:r>
      <w:r>
        <w:rPr>
          <w:rFonts w:ascii="Cambria" w:hAnsi="Cambria"/>
          <w:snapToGrid w:val="0"/>
          <w:sz w:val="22"/>
          <w:szCs w:val="22"/>
        </w:rPr>
        <w:t xml:space="preserve"> physicians, nurses, therapists,</w:t>
      </w:r>
      <w:r w:rsidRPr="00920A2B">
        <w:rPr>
          <w:rFonts w:ascii="Cambria" w:hAnsi="Cambria"/>
          <w:snapToGrid w:val="0"/>
          <w:sz w:val="22"/>
          <w:szCs w:val="22"/>
        </w:rPr>
        <w:t xml:space="preserve"> technicians, </w:t>
      </w:r>
      <w:r>
        <w:rPr>
          <w:rFonts w:ascii="Cambria" w:hAnsi="Cambria"/>
          <w:snapToGrid w:val="0"/>
          <w:sz w:val="22"/>
          <w:szCs w:val="22"/>
        </w:rPr>
        <w:t xml:space="preserve">other healthcare providers, </w:t>
      </w:r>
      <w:r w:rsidRPr="00920A2B">
        <w:rPr>
          <w:rFonts w:ascii="Cambria" w:hAnsi="Cambria"/>
          <w:snapToGrid w:val="0"/>
          <w:sz w:val="22"/>
          <w:szCs w:val="22"/>
        </w:rPr>
        <w:t>and patients.  The result is an outstanding education in Respiratory Care, as well as a sense of personal growth and a commitment to serving people.</w:t>
      </w:r>
    </w:p>
    <w:sectPr w:rsidR="00DD4669" w:rsidRPr="00920A2B" w:rsidSect="003A7DA3">
      <w:headerReference w:type="default" r:id="rId9"/>
      <w:footerReference w:type="even" r:id="rId10"/>
      <w:footerReference w:type="first" r:id="rId11"/>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39" w:rsidRDefault="00FF6639" w:rsidP="00A40EA3">
      <w:r>
        <w:separator/>
      </w:r>
    </w:p>
  </w:endnote>
  <w:endnote w:type="continuationSeparator" w:id="0">
    <w:p w:rsidR="00FF6639" w:rsidRDefault="00FF6639" w:rsidP="00A4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Default="00A40EA3" w:rsidP="008F1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16A" w:rsidRDefault="006E6049" w:rsidP="008F1B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Pr="006F185F" w:rsidRDefault="006E6049" w:rsidP="008F1B8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39" w:rsidRDefault="00FF6639" w:rsidP="00A40EA3">
      <w:r>
        <w:separator/>
      </w:r>
    </w:p>
  </w:footnote>
  <w:footnote w:type="continuationSeparator" w:id="0">
    <w:p w:rsidR="00FF6639" w:rsidRDefault="00FF6639" w:rsidP="00A40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6A" w:rsidRDefault="006E6049" w:rsidP="008F1B8B">
    <w:pPr>
      <w:rPr>
        <w:b/>
        <w:bCs/>
        <w:color w:val="000000"/>
        <w:szCs w:val="24"/>
      </w:rPr>
    </w:pPr>
  </w:p>
  <w:p w:rsidR="0098516A" w:rsidRPr="00F177C0" w:rsidRDefault="006E6049">
    <w:pPr>
      <w:pStyle w:val="Header"/>
      <w:rPr>
        <w:rFonts w:ascii="Calibri" w:hAnsi="Calibr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3"/>
    <w:rsid w:val="00016134"/>
    <w:rsid w:val="003A7DA3"/>
    <w:rsid w:val="004045EB"/>
    <w:rsid w:val="005467F5"/>
    <w:rsid w:val="00693D7C"/>
    <w:rsid w:val="006E6049"/>
    <w:rsid w:val="00920A2B"/>
    <w:rsid w:val="00A35ED6"/>
    <w:rsid w:val="00A40EA3"/>
    <w:rsid w:val="00AC70B3"/>
    <w:rsid w:val="00B92256"/>
    <w:rsid w:val="00BD163F"/>
    <w:rsid w:val="00D2490C"/>
    <w:rsid w:val="00D654C9"/>
    <w:rsid w:val="00DD4669"/>
    <w:rsid w:val="00DD77B0"/>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CEF9-27E2-4F9F-A49A-E2BDBD0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A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0EA3"/>
    <w:pPr>
      <w:tabs>
        <w:tab w:val="center" w:pos="4320"/>
        <w:tab w:val="right" w:pos="8640"/>
      </w:tabs>
    </w:pPr>
  </w:style>
  <w:style w:type="character" w:customStyle="1" w:styleId="FooterChar">
    <w:name w:val="Footer Char"/>
    <w:basedOn w:val="DefaultParagraphFont"/>
    <w:link w:val="Footer"/>
    <w:rsid w:val="00A40EA3"/>
    <w:rPr>
      <w:rFonts w:ascii="Times New Roman" w:eastAsia="Times New Roman" w:hAnsi="Times New Roman" w:cs="Times New Roman"/>
      <w:sz w:val="24"/>
      <w:szCs w:val="20"/>
    </w:rPr>
  </w:style>
  <w:style w:type="character" w:styleId="PageNumber">
    <w:name w:val="page number"/>
    <w:basedOn w:val="DefaultParagraphFont"/>
    <w:rsid w:val="00A40EA3"/>
  </w:style>
  <w:style w:type="paragraph" w:styleId="Header">
    <w:name w:val="header"/>
    <w:basedOn w:val="Normal"/>
    <w:link w:val="HeaderChar"/>
    <w:rsid w:val="00A40EA3"/>
    <w:pPr>
      <w:tabs>
        <w:tab w:val="center" w:pos="4320"/>
        <w:tab w:val="right" w:pos="8640"/>
      </w:tabs>
    </w:pPr>
  </w:style>
  <w:style w:type="character" w:customStyle="1" w:styleId="HeaderChar">
    <w:name w:val="Header Char"/>
    <w:basedOn w:val="DefaultParagraphFont"/>
    <w:link w:val="Header"/>
    <w:rsid w:val="00A40EA3"/>
    <w:rPr>
      <w:rFonts w:ascii="Times New Roman" w:eastAsia="Times New Roman" w:hAnsi="Times New Roman" w:cs="Times New Roman"/>
      <w:sz w:val="24"/>
      <w:szCs w:val="20"/>
    </w:rPr>
  </w:style>
  <w:style w:type="character" w:styleId="Hyperlink">
    <w:name w:val="Hyperlink"/>
    <w:rsid w:val="00A40EA3"/>
    <w:rPr>
      <w:color w:val="0000FF"/>
      <w:u w:val="single"/>
    </w:rPr>
  </w:style>
  <w:style w:type="table" w:styleId="TableGrid">
    <w:name w:val="Table Grid"/>
    <w:basedOn w:val="TableNormal"/>
    <w:uiPriority w:val="59"/>
    <w:rsid w:val="00A40EA3"/>
    <w:pPr>
      <w:spacing w:after="0" w:line="240" w:lineRule="auto"/>
      <w:ind w:left="86"/>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546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rc.com/47.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ckernodle\AppData\Local\Microsoft\Windows\INetCache\Content.Outlook\R6MDN3G8\www.coar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Mark</dc:creator>
  <cp:keywords/>
  <dc:description/>
  <cp:lastModifiedBy>Thorne, Mark</cp:lastModifiedBy>
  <cp:revision>2</cp:revision>
  <dcterms:created xsi:type="dcterms:W3CDTF">2018-02-20T19:54:00Z</dcterms:created>
  <dcterms:modified xsi:type="dcterms:W3CDTF">2018-02-20T19:54:00Z</dcterms:modified>
</cp:coreProperties>
</file>