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02F" w:rsidRPr="008A60D7" w:rsidRDefault="004954B9" w:rsidP="008A60D7">
      <w:pPr>
        <w:pStyle w:val="Heading1"/>
        <w:ind w:left="0"/>
        <w:rPr>
          <w:sz w:val="28"/>
        </w:rPr>
      </w:pPr>
      <w:bookmarkStart w:id="0" w:name="_GoBack"/>
      <w:bookmarkEnd w:id="0"/>
      <w:r w:rsidRPr="008A60D7">
        <w:rPr>
          <w:sz w:val="28"/>
        </w:rPr>
        <w:t>C</w:t>
      </w:r>
      <w:r w:rsidR="005A1F03" w:rsidRPr="008A60D7">
        <w:rPr>
          <w:sz w:val="28"/>
        </w:rPr>
        <w:t>TC Procedure: Proctoring</w:t>
      </w:r>
    </w:p>
    <w:p w:rsidR="006D502F" w:rsidRPr="00417A1D" w:rsidRDefault="006D502F" w:rsidP="00417A1D">
      <w:pPr>
        <w:rPr>
          <w:rFonts w:ascii="Arial" w:hAnsi="Arial" w:cs="Arial"/>
          <w:sz w:val="24"/>
          <w:szCs w:val="24"/>
        </w:rPr>
      </w:pPr>
    </w:p>
    <w:p w:rsidR="006D502F" w:rsidRPr="008A60D7" w:rsidRDefault="005A1F03" w:rsidP="008A60D7">
      <w:pPr>
        <w:pStyle w:val="Heading2"/>
        <w:rPr>
          <w:rFonts w:ascii="Arial" w:hAnsi="Arial" w:cs="Arial"/>
          <w:b/>
          <w:color w:val="auto"/>
        </w:rPr>
      </w:pPr>
      <w:r w:rsidRPr="008A60D7">
        <w:rPr>
          <w:rFonts w:ascii="Arial" w:hAnsi="Arial" w:cs="Arial"/>
          <w:b/>
          <w:color w:val="auto"/>
        </w:rPr>
        <w:t>Purpose</w:t>
      </w:r>
    </w:p>
    <w:p w:rsidR="006D502F" w:rsidRPr="00417A1D" w:rsidRDefault="005A1F03" w:rsidP="00417A1D">
      <w:pPr>
        <w:pStyle w:val="BodyText"/>
        <w:ind w:left="0" w:firstLine="0"/>
        <w:rPr>
          <w:sz w:val="24"/>
        </w:rPr>
      </w:pPr>
      <w:r w:rsidRPr="00417A1D">
        <w:rPr>
          <w:sz w:val="24"/>
        </w:rPr>
        <w:t xml:space="preserve">The purpose of the </w:t>
      </w:r>
      <w:r w:rsidR="004954B9" w:rsidRPr="00417A1D">
        <w:rPr>
          <w:sz w:val="24"/>
        </w:rPr>
        <w:t>Columbus</w:t>
      </w:r>
      <w:r w:rsidRPr="00417A1D">
        <w:rPr>
          <w:sz w:val="24"/>
        </w:rPr>
        <w:t xml:space="preserve"> Technical College (</w:t>
      </w:r>
      <w:r w:rsidR="004954B9" w:rsidRPr="00417A1D">
        <w:rPr>
          <w:sz w:val="24"/>
        </w:rPr>
        <w:t>C</w:t>
      </w:r>
      <w:r w:rsidRPr="00417A1D">
        <w:rPr>
          <w:sz w:val="24"/>
        </w:rPr>
        <w:t xml:space="preserve">TC) Procedure: </w:t>
      </w:r>
      <w:r w:rsidR="004954B9" w:rsidRPr="00417A1D">
        <w:rPr>
          <w:sz w:val="24"/>
        </w:rPr>
        <w:t>Distance Learning</w:t>
      </w:r>
      <w:r w:rsidRPr="00417A1D">
        <w:rPr>
          <w:sz w:val="24"/>
        </w:rPr>
        <w:t xml:space="preserve"> Proctoring is to verify that the student who registers and receives credit for a </w:t>
      </w:r>
      <w:r w:rsidR="004954B9" w:rsidRPr="00417A1D">
        <w:rPr>
          <w:sz w:val="24"/>
        </w:rPr>
        <w:t>Distance Learning</w:t>
      </w:r>
      <w:r w:rsidRPr="00417A1D">
        <w:rPr>
          <w:sz w:val="24"/>
        </w:rPr>
        <w:t xml:space="preserve"> course is the same student who logs into the course using the secure learning management system (LMS) login assigned by the College and who finishes the course participating in at least one proctored event per course. Any student who does not complete a proctored event will either be withdrawn from the course or fail the course depending on the date of the proctored event.</w:t>
      </w:r>
    </w:p>
    <w:p w:rsidR="006D502F" w:rsidRPr="00417A1D" w:rsidRDefault="006D502F" w:rsidP="00417A1D">
      <w:pPr>
        <w:rPr>
          <w:rFonts w:ascii="Arial" w:hAnsi="Arial" w:cs="Arial"/>
          <w:sz w:val="24"/>
          <w:szCs w:val="24"/>
        </w:rPr>
      </w:pPr>
    </w:p>
    <w:p w:rsidR="006D502F" w:rsidRPr="008A60D7" w:rsidRDefault="005A1F03" w:rsidP="008A60D7">
      <w:pPr>
        <w:pStyle w:val="Heading2"/>
        <w:rPr>
          <w:rFonts w:ascii="Arial" w:hAnsi="Arial" w:cs="Arial"/>
          <w:b/>
          <w:color w:val="auto"/>
        </w:rPr>
      </w:pPr>
      <w:r w:rsidRPr="008A60D7">
        <w:rPr>
          <w:rFonts w:ascii="Arial" w:hAnsi="Arial" w:cs="Arial"/>
          <w:b/>
          <w:color w:val="auto"/>
        </w:rPr>
        <w:t>Proctoring Services</w:t>
      </w:r>
    </w:p>
    <w:p w:rsidR="006D502F" w:rsidRPr="00417A1D" w:rsidRDefault="004954B9" w:rsidP="00417A1D">
      <w:pPr>
        <w:pStyle w:val="BodyText"/>
        <w:ind w:left="0" w:firstLine="0"/>
        <w:rPr>
          <w:sz w:val="24"/>
        </w:rPr>
      </w:pPr>
      <w:r w:rsidRPr="00417A1D">
        <w:rPr>
          <w:sz w:val="24"/>
        </w:rPr>
        <w:t>CTC</w:t>
      </w:r>
      <w:r w:rsidR="005A1F03" w:rsidRPr="00417A1D">
        <w:rPr>
          <w:sz w:val="24"/>
        </w:rPr>
        <w:t xml:space="preserve"> provides on-campus proctoring at no charge for students of TCSG colleges and employees of </w:t>
      </w:r>
      <w:r w:rsidRPr="00417A1D">
        <w:rPr>
          <w:sz w:val="24"/>
        </w:rPr>
        <w:t>CTC</w:t>
      </w:r>
      <w:r w:rsidR="005A1F03" w:rsidRPr="00417A1D">
        <w:rPr>
          <w:sz w:val="24"/>
        </w:rPr>
        <w:t xml:space="preserve">. It is important to note that while </w:t>
      </w:r>
      <w:r w:rsidRPr="00417A1D">
        <w:rPr>
          <w:sz w:val="24"/>
        </w:rPr>
        <w:t>CTC</w:t>
      </w:r>
      <w:r w:rsidR="005A1F03" w:rsidRPr="00417A1D">
        <w:rPr>
          <w:sz w:val="24"/>
        </w:rPr>
        <w:t xml:space="preserve"> does not charge a fee to proctor any student taking classes from a TCSG college, some proctoring facilities do charge. In the event a student chooses to be proctored at a facility that charges a fee, that fee must be paid by the student. To assist students in avoiding such fees, </w:t>
      </w:r>
      <w:r w:rsidRPr="00417A1D">
        <w:rPr>
          <w:sz w:val="24"/>
        </w:rPr>
        <w:t>CTC</w:t>
      </w:r>
      <w:r w:rsidR="005A1F03" w:rsidRPr="00417A1D">
        <w:rPr>
          <w:sz w:val="24"/>
        </w:rPr>
        <w:t xml:space="preserve"> strives to identify fee-charging proctoring facilities and includes the fees when listing pre-approved facilities. </w:t>
      </w:r>
      <w:r w:rsidRPr="00417A1D">
        <w:rPr>
          <w:sz w:val="24"/>
        </w:rPr>
        <w:t>CTC</w:t>
      </w:r>
      <w:r w:rsidR="005A1F03" w:rsidRPr="00417A1D">
        <w:rPr>
          <w:sz w:val="24"/>
        </w:rPr>
        <w:t xml:space="preserve"> may also engage in institutional agreements with non-TCSG institutions to provide proctoring services.</w:t>
      </w:r>
    </w:p>
    <w:p w:rsidR="006D502F" w:rsidRPr="00417A1D" w:rsidRDefault="006D502F" w:rsidP="00417A1D">
      <w:pPr>
        <w:pStyle w:val="BodyText"/>
        <w:ind w:left="0" w:firstLine="0"/>
        <w:rPr>
          <w:sz w:val="24"/>
        </w:rPr>
      </w:pPr>
    </w:p>
    <w:p w:rsidR="006D502F" w:rsidRPr="00417A1D" w:rsidRDefault="005A1F03" w:rsidP="00417A1D">
      <w:pPr>
        <w:pStyle w:val="BodyText"/>
        <w:ind w:left="0" w:firstLine="0"/>
        <w:rPr>
          <w:sz w:val="24"/>
        </w:rPr>
      </w:pPr>
      <w:r w:rsidRPr="00417A1D">
        <w:rPr>
          <w:sz w:val="24"/>
        </w:rPr>
        <w:t xml:space="preserve">Students requiring special accommodations should communicate with the </w:t>
      </w:r>
      <w:r w:rsidR="004954B9" w:rsidRPr="00417A1D">
        <w:rPr>
          <w:sz w:val="24"/>
        </w:rPr>
        <w:t>CTC</w:t>
      </w:r>
      <w:r w:rsidRPr="00417A1D">
        <w:rPr>
          <w:sz w:val="24"/>
        </w:rPr>
        <w:t xml:space="preserve"> Disability Services </w:t>
      </w:r>
      <w:r w:rsidR="004954B9" w:rsidRPr="00417A1D">
        <w:rPr>
          <w:sz w:val="24"/>
        </w:rPr>
        <w:t>department</w:t>
      </w:r>
      <w:r w:rsidRPr="00417A1D">
        <w:rPr>
          <w:sz w:val="24"/>
        </w:rPr>
        <w:t xml:space="preserve"> and his/her instructors in advance of the proctored events so that accommodations can be made to meet the students’ needs.</w:t>
      </w:r>
    </w:p>
    <w:p w:rsidR="006D502F" w:rsidRPr="00417A1D" w:rsidRDefault="006D502F" w:rsidP="00417A1D">
      <w:pPr>
        <w:pStyle w:val="BodyText"/>
        <w:ind w:left="0" w:firstLine="0"/>
        <w:rPr>
          <w:sz w:val="24"/>
        </w:rPr>
      </w:pPr>
    </w:p>
    <w:p w:rsidR="006D502F" w:rsidRPr="008A60D7" w:rsidRDefault="005A1F03" w:rsidP="008A60D7">
      <w:pPr>
        <w:pStyle w:val="Heading2"/>
        <w:rPr>
          <w:rFonts w:ascii="Arial" w:hAnsi="Arial" w:cs="Arial"/>
          <w:b/>
          <w:color w:val="auto"/>
        </w:rPr>
      </w:pPr>
      <w:r w:rsidRPr="008A60D7">
        <w:rPr>
          <w:rFonts w:ascii="Arial" w:hAnsi="Arial" w:cs="Arial"/>
          <w:b/>
          <w:color w:val="auto"/>
        </w:rPr>
        <w:t>Proctoring Procedure Publications</w:t>
      </w:r>
    </w:p>
    <w:p w:rsidR="006D502F" w:rsidRPr="00417A1D" w:rsidRDefault="004954B9" w:rsidP="00417A1D">
      <w:pPr>
        <w:pStyle w:val="BodyText"/>
        <w:ind w:left="0" w:firstLine="0"/>
        <w:rPr>
          <w:sz w:val="24"/>
        </w:rPr>
      </w:pPr>
      <w:r w:rsidRPr="00417A1D">
        <w:rPr>
          <w:sz w:val="24"/>
        </w:rPr>
        <w:t>CTC</w:t>
      </w:r>
      <w:r w:rsidR="005A1F03" w:rsidRPr="00417A1D">
        <w:rPr>
          <w:sz w:val="24"/>
        </w:rPr>
        <w:t xml:space="preserve"> notifies students of the proctoring requirements and process via the </w:t>
      </w:r>
      <w:r w:rsidRPr="00417A1D">
        <w:rPr>
          <w:sz w:val="24"/>
        </w:rPr>
        <w:t>CTC</w:t>
      </w:r>
      <w:r w:rsidR="005A1F03" w:rsidRPr="00417A1D">
        <w:rPr>
          <w:sz w:val="24"/>
        </w:rPr>
        <w:t xml:space="preserve"> web site, course syllabus, orientations, </w:t>
      </w:r>
      <w:r w:rsidR="00BF18E5" w:rsidRPr="00417A1D">
        <w:rPr>
          <w:sz w:val="24"/>
        </w:rPr>
        <w:t xml:space="preserve">in SEMN1000 courses, </w:t>
      </w:r>
      <w:r w:rsidR="005A1F03" w:rsidRPr="00417A1D">
        <w:rPr>
          <w:sz w:val="24"/>
        </w:rPr>
        <w:t>and the LMS.</w:t>
      </w:r>
    </w:p>
    <w:p w:rsidR="006D502F" w:rsidRPr="00417A1D" w:rsidRDefault="006D502F" w:rsidP="00417A1D">
      <w:pPr>
        <w:pStyle w:val="BodyText"/>
        <w:ind w:left="0" w:firstLine="0"/>
        <w:rPr>
          <w:sz w:val="24"/>
        </w:rPr>
      </w:pPr>
    </w:p>
    <w:p w:rsidR="006D502F" w:rsidRPr="008A60D7" w:rsidRDefault="005A1F03" w:rsidP="008A60D7">
      <w:pPr>
        <w:pStyle w:val="Heading2"/>
        <w:rPr>
          <w:rFonts w:ascii="Arial" w:hAnsi="Arial" w:cs="Arial"/>
          <w:b/>
          <w:color w:val="auto"/>
        </w:rPr>
      </w:pPr>
      <w:r w:rsidRPr="008A60D7">
        <w:rPr>
          <w:rFonts w:ascii="Arial" w:hAnsi="Arial" w:cs="Arial"/>
          <w:b/>
          <w:color w:val="auto"/>
        </w:rPr>
        <w:t>Proctored Event Scheduling</w:t>
      </w:r>
    </w:p>
    <w:p w:rsidR="006D502F" w:rsidRPr="00417A1D" w:rsidRDefault="005A1F03" w:rsidP="00417A1D">
      <w:pPr>
        <w:pStyle w:val="BodyText"/>
        <w:ind w:left="0" w:firstLine="0"/>
        <w:rPr>
          <w:sz w:val="24"/>
        </w:rPr>
      </w:pPr>
      <w:r w:rsidRPr="00417A1D">
        <w:rPr>
          <w:sz w:val="24"/>
        </w:rPr>
        <w:t xml:space="preserve">It is the student’s responsibility to find a qualified proctor with whom a date, time, and location to complete the proctored event can be arranged. The student must complete and submit a Proctored Event Request for each event being proctored by anyone other than the course instructor. The student is required to submit the form online two weeks prior to the desired event date. A student who does not submit the required form or who submits the form late may forfeit the opportunity to take the proctored event. Students, instructors, and proctors receive </w:t>
      </w:r>
      <w:r w:rsidR="004954B9" w:rsidRPr="00417A1D">
        <w:rPr>
          <w:sz w:val="24"/>
        </w:rPr>
        <w:t>e</w:t>
      </w:r>
      <w:r w:rsidRPr="00417A1D">
        <w:rPr>
          <w:sz w:val="24"/>
        </w:rPr>
        <w:t xml:space="preserve">mail confirmations once the </w:t>
      </w:r>
      <w:r w:rsidR="004954B9" w:rsidRPr="00417A1D">
        <w:rPr>
          <w:sz w:val="24"/>
        </w:rPr>
        <w:t>Proctored Event Request</w:t>
      </w:r>
      <w:r w:rsidRPr="00417A1D">
        <w:rPr>
          <w:sz w:val="24"/>
        </w:rPr>
        <w:t>s are approved.</w:t>
      </w:r>
    </w:p>
    <w:p w:rsidR="006D502F" w:rsidRPr="00417A1D" w:rsidRDefault="006D502F" w:rsidP="00417A1D">
      <w:pPr>
        <w:pStyle w:val="BodyText"/>
        <w:ind w:left="0" w:firstLine="0"/>
        <w:rPr>
          <w:sz w:val="24"/>
        </w:rPr>
      </w:pPr>
    </w:p>
    <w:p w:rsidR="0033422F" w:rsidRDefault="0033422F">
      <w:pPr>
        <w:rPr>
          <w:rFonts w:ascii="Arial" w:eastAsia="Arial" w:hAnsi="Arial"/>
          <w:b/>
          <w:bCs/>
        </w:rPr>
      </w:pPr>
      <w:r>
        <w:br w:type="page"/>
      </w:r>
    </w:p>
    <w:p w:rsidR="006D502F" w:rsidRPr="008A60D7" w:rsidRDefault="005A1F03" w:rsidP="008A60D7">
      <w:pPr>
        <w:pStyle w:val="Heading2"/>
        <w:rPr>
          <w:rFonts w:ascii="Arial" w:hAnsi="Arial" w:cs="Arial"/>
          <w:b/>
          <w:color w:val="auto"/>
        </w:rPr>
      </w:pPr>
      <w:r w:rsidRPr="008A60D7">
        <w:rPr>
          <w:rFonts w:ascii="Arial" w:hAnsi="Arial" w:cs="Arial"/>
          <w:b/>
          <w:color w:val="auto"/>
        </w:rPr>
        <w:lastRenderedPageBreak/>
        <w:t>Proctored Event Methods</w:t>
      </w:r>
    </w:p>
    <w:p w:rsidR="006D502F" w:rsidRPr="00417A1D" w:rsidRDefault="005A1F03" w:rsidP="00417A1D">
      <w:pPr>
        <w:pStyle w:val="BodyText"/>
        <w:ind w:left="0" w:firstLine="0"/>
        <w:rPr>
          <w:sz w:val="24"/>
        </w:rPr>
      </w:pPr>
      <w:r w:rsidRPr="00417A1D">
        <w:rPr>
          <w:sz w:val="24"/>
        </w:rPr>
        <w:t xml:space="preserve">Any student who lives within </w:t>
      </w:r>
      <w:r w:rsidR="004954B9" w:rsidRPr="00417A1D">
        <w:rPr>
          <w:sz w:val="24"/>
        </w:rPr>
        <w:t>CTC</w:t>
      </w:r>
      <w:r w:rsidRPr="00417A1D">
        <w:rPr>
          <w:sz w:val="24"/>
        </w:rPr>
        <w:t>’s service delivery area should adhere to one of the following applicable methods:</w:t>
      </w:r>
    </w:p>
    <w:p w:rsidR="006D502F" w:rsidRPr="00417A1D" w:rsidRDefault="005A1F03" w:rsidP="00417A1D">
      <w:pPr>
        <w:pStyle w:val="ListParagraph"/>
        <w:numPr>
          <w:ilvl w:val="0"/>
          <w:numId w:val="2"/>
        </w:numPr>
        <w:rPr>
          <w:rFonts w:ascii="Arial" w:hAnsi="Arial" w:cs="Arial"/>
          <w:sz w:val="24"/>
          <w:szCs w:val="24"/>
        </w:rPr>
      </w:pPr>
      <w:r w:rsidRPr="00417A1D">
        <w:rPr>
          <w:rFonts w:ascii="Arial" w:hAnsi="Arial" w:cs="Arial"/>
          <w:sz w:val="24"/>
          <w:szCs w:val="24"/>
        </w:rPr>
        <w:t>The student attends an instructor-scheduled event to complete the proctoring requirement. The instructor proctors his/her student and ensures that the time, setting, and materials used for the proctored event are appropriate and acceptable. No additional approval or notification is required.</w:t>
      </w:r>
    </w:p>
    <w:p w:rsidR="006D502F" w:rsidRPr="00417A1D" w:rsidRDefault="005A1F03" w:rsidP="00C91743">
      <w:pPr>
        <w:pStyle w:val="ListParagraph"/>
        <w:numPr>
          <w:ilvl w:val="0"/>
          <w:numId w:val="2"/>
        </w:numPr>
        <w:rPr>
          <w:rFonts w:ascii="Arial" w:hAnsi="Arial" w:cs="Arial"/>
          <w:sz w:val="24"/>
          <w:szCs w:val="24"/>
        </w:rPr>
      </w:pPr>
      <w:r w:rsidRPr="00417A1D">
        <w:rPr>
          <w:rFonts w:ascii="Arial" w:hAnsi="Arial" w:cs="Arial"/>
          <w:sz w:val="24"/>
          <w:szCs w:val="24"/>
        </w:rPr>
        <w:t xml:space="preserve">The student submits a </w:t>
      </w:r>
      <w:r w:rsidR="004954B9" w:rsidRPr="00417A1D">
        <w:rPr>
          <w:rFonts w:ascii="Arial" w:hAnsi="Arial" w:cs="Arial"/>
          <w:sz w:val="24"/>
          <w:szCs w:val="24"/>
        </w:rPr>
        <w:t>Proctored Event Request</w:t>
      </w:r>
      <w:r w:rsidRPr="00417A1D">
        <w:rPr>
          <w:rFonts w:ascii="Arial" w:hAnsi="Arial" w:cs="Arial"/>
          <w:sz w:val="24"/>
          <w:szCs w:val="24"/>
        </w:rPr>
        <w:t xml:space="preserve"> to schedule an appointment at a </w:t>
      </w:r>
      <w:r w:rsidR="005F6E7C" w:rsidRPr="00417A1D">
        <w:rPr>
          <w:rFonts w:ascii="Arial" w:hAnsi="Arial" w:cs="Arial"/>
          <w:sz w:val="24"/>
          <w:szCs w:val="24"/>
        </w:rPr>
        <w:t>pre-</w:t>
      </w:r>
      <w:r w:rsidRPr="00417A1D">
        <w:rPr>
          <w:rFonts w:ascii="Arial" w:hAnsi="Arial" w:cs="Arial"/>
          <w:sz w:val="24"/>
          <w:szCs w:val="24"/>
        </w:rPr>
        <w:t>approved proctoring site.</w:t>
      </w:r>
    </w:p>
    <w:p w:rsidR="006D502F" w:rsidRPr="00417A1D" w:rsidRDefault="005A1F03" w:rsidP="00417A1D">
      <w:pPr>
        <w:pStyle w:val="ListParagraph"/>
        <w:numPr>
          <w:ilvl w:val="0"/>
          <w:numId w:val="2"/>
        </w:numPr>
        <w:rPr>
          <w:rFonts w:ascii="Arial" w:hAnsi="Arial" w:cs="Arial"/>
          <w:sz w:val="24"/>
          <w:szCs w:val="24"/>
        </w:rPr>
      </w:pPr>
      <w:r w:rsidRPr="00417A1D">
        <w:rPr>
          <w:rFonts w:ascii="Arial" w:hAnsi="Arial" w:cs="Arial"/>
          <w:sz w:val="24"/>
          <w:szCs w:val="24"/>
        </w:rPr>
        <w:t xml:space="preserve">If a pre-approved proctoring facility is inaccessible, the student submits a </w:t>
      </w:r>
      <w:r w:rsidR="004954B9" w:rsidRPr="00417A1D">
        <w:rPr>
          <w:rFonts w:ascii="Arial" w:hAnsi="Arial" w:cs="Arial"/>
          <w:sz w:val="24"/>
          <w:szCs w:val="24"/>
        </w:rPr>
        <w:t>Proctored Event Request</w:t>
      </w:r>
      <w:r w:rsidRPr="00417A1D">
        <w:rPr>
          <w:rFonts w:ascii="Arial" w:hAnsi="Arial" w:cs="Arial"/>
          <w:sz w:val="24"/>
          <w:szCs w:val="24"/>
        </w:rPr>
        <w:t xml:space="preserve"> to complete the event at an alternate location. The </w:t>
      </w:r>
      <w:r w:rsidR="004954B9" w:rsidRPr="00417A1D">
        <w:rPr>
          <w:rFonts w:ascii="Arial" w:hAnsi="Arial" w:cs="Arial"/>
          <w:sz w:val="24"/>
          <w:szCs w:val="24"/>
        </w:rPr>
        <w:t>Proctored Event Request</w:t>
      </w:r>
      <w:r w:rsidR="005F6E7C" w:rsidRPr="00417A1D">
        <w:rPr>
          <w:rFonts w:ascii="Arial" w:hAnsi="Arial" w:cs="Arial"/>
          <w:sz w:val="24"/>
          <w:szCs w:val="24"/>
        </w:rPr>
        <w:t>,</w:t>
      </w:r>
      <w:r w:rsidRPr="00417A1D">
        <w:rPr>
          <w:rFonts w:ascii="Arial" w:hAnsi="Arial" w:cs="Arial"/>
          <w:sz w:val="24"/>
          <w:szCs w:val="24"/>
        </w:rPr>
        <w:t xml:space="preserve"> </w:t>
      </w:r>
      <w:r w:rsidR="005F6E7C" w:rsidRPr="00417A1D">
        <w:rPr>
          <w:rFonts w:ascii="Arial" w:hAnsi="Arial" w:cs="Arial"/>
          <w:sz w:val="24"/>
          <w:szCs w:val="24"/>
        </w:rPr>
        <w:t>the requested proctor, and the requested site are</w:t>
      </w:r>
      <w:r w:rsidRPr="00417A1D">
        <w:rPr>
          <w:rFonts w:ascii="Arial" w:hAnsi="Arial" w:cs="Arial"/>
          <w:sz w:val="24"/>
          <w:szCs w:val="24"/>
        </w:rPr>
        <w:t xml:space="preserve"> reviewed</w:t>
      </w:r>
      <w:r w:rsidR="005F6E7C" w:rsidRPr="00417A1D">
        <w:rPr>
          <w:rFonts w:ascii="Arial" w:hAnsi="Arial" w:cs="Arial"/>
          <w:sz w:val="24"/>
          <w:szCs w:val="24"/>
        </w:rPr>
        <w:t xml:space="preserve"> by the Director of Distance Learning</w:t>
      </w:r>
      <w:r w:rsidRPr="00417A1D">
        <w:rPr>
          <w:rFonts w:ascii="Arial" w:hAnsi="Arial" w:cs="Arial"/>
          <w:sz w:val="24"/>
          <w:szCs w:val="24"/>
        </w:rPr>
        <w:t xml:space="preserve"> to verify that the</w:t>
      </w:r>
      <w:r w:rsidR="004954B9" w:rsidRPr="00417A1D">
        <w:rPr>
          <w:rFonts w:ascii="Arial" w:hAnsi="Arial" w:cs="Arial"/>
          <w:sz w:val="24"/>
          <w:szCs w:val="24"/>
        </w:rPr>
        <w:t xml:space="preserve"> </w:t>
      </w:r>
      <w:r w:rsidRPr="00417A1D">
        <w:rPr>
          <w:rFonts w:ascii="Arial" w:hAnsi="Arial" w:cs="Arial"/>
          <w:sz w:val="24"/>
          <w:szCs w:val="24"/>
        </w:rPr>
        <w:t xml:space="preserve">requested proctor is qualified and that the requested location for the proctoring event is appropriate. If not approved, the request is rejected; and the student is notified via </w:t>
      </w:r>
      <w:r w:rsidR="004954B9" w:rsidRPr="00417A1D">
        <w:rPr>
          <w:rFonts w:ascii="Arial" w:hAnsi="Arial" w:cs="Arial"/>
          <w:sz w:val="24"/>
          <w:szCs w:val="24"/>
        </w:rPr>
        <w:t>email</w:t>
      </w:r>
      <w:r w:rsidRPr="00417A1D">
        <w:rPr>
          <w:rFonts w:ascii="Arial" w:hAnsi="Arial" w:cs="Arial"/>
          <w:sz w:val="24"/>
          <w:szCs w:val="24"/>
        </w:rPr>
        <w:t xml:space="preserve">. </w:t>
      </w:r>
      <w:r w:rsidR="005F6E7C" w:rsidRPr="00417A1D">
        <w:rPr>
          <w:rFonts w:ascii="Arial" w:hAnsi="Arial" w:cs="Arial"/>
          <w:sz w:val="24"/>
          <w:szCs w:val="24"/>
        </w:rPr>
        <w:t>If approved, t</w:t>
      </w:r>
      <w:r w:rsidRPr="00417A1D">
        <w:rPr>
          <w:rFonts w:ascii="Arial" w:hAnsi="Arial" w:cs="Arial"/>
          <w:sz w:val="24"/>
          <w:szCs w:val="24"/>
        </w:rPr>
        <w:t xml:space="preserve">he </w:t>
      </w:r>
      <w:r w:rsidR="004954B9" w:rsidRPr="00417A1D">
        <w:rPr>
          <w:rFonts w:ascii="Arial" w:hAnsi="Arial" w:cs="Arial"/>
          <w:sz w:val="24"/>
          <w:szCs w:val="24"/>
        </w:rPr>
        <w:t>Distance Learning</w:t>
      </w:r>
      <w:r w:rsidRPr="00417A1D">
        <w:rPr>
          <w:rFonts w:ascii="Arial" w:hAnsi="Arial" w:cs="Arial"/>
          <w:sz w:val="24"/>
          <w:szCs w:val="24"/>
        </w:rPr>
        <w:t xml:space="preserve"> Department sends proctoring instructions to the approved proctor.</w:t>
      </w:r>
    </w:p>
    <w:p w:rsidR="006D502F" w:rsidRPr="00417A1D" w:rsidRDefault="006D502F" w:rsidP="00417A1D">
      <w:pPr>
        <w:rPr>
          <w:rFonts w:ascii="Arial" w:hAnsi="Arial" w:cs="Arial"/>
          <w:sz w:val="24"/>
          <w:szCs w:val="24"/>
        </w:rPr>
      </w:pPr>
    </w:p>
    <w:p w:rsidR="006D502F" w:rsidRPr="008A60D7" w:rsidRDefault="005A1F03" w:rsidP="008A60D7">
      <w:pPr>
        <w:pStyle w:val="Heading2"/>
        <w:rPr>
          <w:rFonts w:ascii="Arial" w:hAnsi="Arial" w:cs="Arial"/>
          <w:b/>
          <w:color w:val="auto"/>
        </w:rPr>
      </w:pPr>
      <w:r w:rsidRPr="008A60D7">
        <w:rPr>
          <w:rFonts w:ascii="Arial" w:hAnsi="Arial" w:cs="Arial"/>
          <w:b/>
          <w:color w:val="auto"/>
        </w:rPr>
        <w:t>Proctor and Site Requirements</w:t>
      </w:r>
    </w:p>
    <w:p w:rsidR="006D502F" w:rsidRPr="00417A1D" w:rsidRDefault="005A1F03" w:rsidP="00417A1D">
      <w:pPr>
        <w:pStyle w:val="BodyText"/>
        <w:ind w:left="0" w:firstLine="0"/>
        <w:rPr>
          <w:sz w:val="24"/>
        </w:rPr>
      </w:pPr>
      <w:r w:rsidRPr="00417A1D">
        <w:rPr>
          <w:sz w:val="24"/>
        </w:rPr>
        <w:t>Any student choosing to utilize an alternate proctoring solution is responsible for finding a qualified proctor who meets the following criteria:</w:t>
      </w:r>
    </w:p>
    <w:p w:rsidR="006D502F" w:rsidRPr="00417A1D" w:rsidRDefault="005A1F03" w:rsidP="00417A1D">
      <w:pPr>
        <w:pStyle w:val="ListParagraph"/>
        <w:numPr>
          <w:ilvl w:val="0"/>
          <w:numId w:val="3"/>
        </w:numPr>
        <w:rPr>
          <w:rFonts w:ascii="Arial" w:hAnsi="Arial" w:cs="Arial"/>
          <w:sz w:val="24"/>
          <w:szCs w:val="24"/>
        </w:rPr>
      </w:pPr>
      <w:r w:rsidRPr="00417A1D">
        <w:rPr>
          <w:rFonts w:ascii="Arial" w:hAnsi="Arial" w:cs="Arial"/>
          <w:sz w:val="24"/>
          <w:szCs w:val="24"/>
        </w:rPr>
        <w:t>teacher,</w:t>
      </w:r>
    </w:p>
    <w:p w:rsidR="006D502F" w:rsidRPr="00417A1D" w:rsidRDefault="005A1F03" w:rsidP="00417A1D">
      <w:pPr>
        <w:pStyle w:val="ListParagraph"/>
        <w:numPr>
          <w:ilvl w:val="0"/>
          <w:numId w:val="3"/>
        </w:numPr>
        <w:rPr>
          <w:rFonts w:ascii="Arial" w:hAnsi="Arial" w:cs="Arial"/>
          <w:sz w:val="24"/>
          <w:szCs w:val="24"/>
        </w:rPr>
      </w:pPr>
      <w:r w:rsidRPr="00417A1D">
        <w:rPr>
          <w:rFonts w:ascii="Arial" w:hAnsi="Arial" w:cs="Arial"/>
          <w:sz w:val="24"/>
          <w:szCs w:val="24"/>
        </w:rPr>
        <w:t>professor,</w:t>
      </w:r>
    </w:p>
    <w:p w:rsidR="006D502F" w:rsidRPr="00417A1D" w:rsidRDefault="005A1F03" w:rsidP="00417A1D">
      <w:pPr>
        <w:pStyle w:val="ListParagraph"/>
        <w:numPr>
          <w:ilvl w:val="0"/>
          <w:numId w:val="3"/>
        </w:numPr>
        <w:rPr>
          <w:rFonts w:ascii="Arial" w:hAnsi="Arial" w:cs="Arial"/>
          <w:sz w:val="24"/>
          <w:szCs w:val="24"/>
        </w:rPr>
      </w:pPr>
      <w:r w:rsidRPr="00417A1D">
        <w:rPr>
          <w:rFonts w:ascii="Arial" w:hAnsi="Arial" w:cs="Arial"/>
          <w:sz w:val="24"/>
          <w:szCs w:val="24"/>
        </w:rPr>
        <w:t>librarian or full-time library staff member,</w:t>
      </w:r>
    </w:p>
    <w:p w:rsidR="006D502F" w:rsidRPr="00417A1D" w:rsidRDefault="005A1F03" w:rsidP="00417A1D">
      <w:pPr>
        <w:pStyle w:val="ListParagraph"/>
        <w:numPr>
          <w:ilvl w:val="0"/>
          <w:numId w:val="3"/>
        </w:numPr>
        <w:rPr>
          <w:rFonts w:ascii="Arial" w:hAnsi="Arial" w:cs="Arial"/>
          <w:sz w:val="24"/>
          <w:szCs w:val="24"/>
        </w:rPr>
      </w:pPr>
      <w:r w:rsidRPr="00417A1D">
        <w:rPr>
          <w:rFonts w:ascii="Arial" w:hAnsi="Arial" w:cs="Arial"/>
          <w:sz w:val="24"/>
          <w:szCs w:val="24"/>
        </w:rPr>
        <w:t>administrator in a nearby public secondary school, college, university, library, or testing center, or</w:t>
      </w:r>
    </w:p>
    <w:p w:rsidR="006D502F" w:rsidRPr="00417A1D" w:rsidRDefault="005A1F03" w:rsidP="00417A1D">
      <w:pPr>
        <w:pStyle w:val="ListParagraph"/>
        <w:numPr>
          <w:ilvl w:val="0"/>
          <w:numId w:val="3"/>
        </w:numPr>
        <w:rPr>
          <w:rFonts w:ascii="Arial" w:hAnsi="Arial" w:cs="Arial"/>
          <w:sz w:val="24"/>
          <w:szCs w:val="24"/>
        </w:rPr>
      </w:pPr>
      <w:r w:rsidRPr="00417A1D">
        <w:rPr>
          <w:rFonts w:ascii="Arial" w:hAnsi="Arial" w:cs="Arial"/>
          <w:sz w:val="24"/>
          <w:szCs w:val="24"/>
        </w:rPr>
        <w:t>commissioned officer whose rank is higher than the student's (for students in the military only).</w:t>
      </w:r>
    </w:p>
    <w:p w:rsidR="006D502F" w:rsidRPr="00A23166" w:rsidRDefault="006D502F" w:rsidP="00A23166">
      <w:pPr>
        <w:pStyle w:val="BodyText"/>
        <w:ind w:left="0" w:firstLine="0"/>
        <w:rPr>
          <w:sz w:val="24"/>
        </w:rPr>
      </w:pPr>
    </w:p>
    <w:p w:rsidR="006D502F" w:rsidRPr="00417A1D" w:rsidRDefault="005A1F03" w:rsidP="00417A1D">
      <w:pPr>
        <w:pStyle w:val="BodyText"/>
        <w:ind w:left="0" w:firstLine="0"/>
        <w:rPr>
          <w:sz w:val="24"/>
        </w:rPr>
      </w:pPr>
      <w:r w:rsidRPr="00417A1D">
        <w:rPr>
          <w:sz w:val="24"/>
        </w:rPr>
        <w:t>Note: Proctors cannot be family members, friends, or co-workers.</w:t>
      </w:r>
    </w:p>
    <w:p w:rsidR="006D502F" w:rsidRPr="00A23166" w:rsidRDefault="006D502F" w:rsidP="00A23166">
      <w:pPr>
        <w:pStyle w:val="BodyText"/>
        <w:ind w:left="0" w:firstLine="0"/>
        <w:rPr>
          <w:sz w:val="24"/>
        </w:rPr>
      </w:pPr>
    </w:p>
    <w:p w:rsidR="006D502F" w:rsidRPr="00A23166" w:rsidRDefault="005A1F03" w:rsidP="00A23166">
      <w:pPr>
        <w:pStyle w:val="BodyText"/>
        <w:ind w:left="0" w:firstLine="0"/>
        <w:rPr>
          <w:sz w:val="24"/>
        </w:rPr>
      </w:pPr>
      <w:r w:rsidRPr="00A23166">
        <w:rPr>
          <w:sz w:val="24"/>
        </w:rPr>
        <w:t xml:space="preserve">Before submitting a </w:t>
      </w:r>
      <w:r w:rsidR="004954B9" w:rsidRPr="00A23166">
        <w:rPr>
          <w:sz w:val="24"/>
        </w:rPr>
        <w:t>Proctored Event Request</w:t>
      </w:r>
      <w:r w:rsidRPr="00A23166">
        <w:rPr>
          <w:sz w:val="24"/>
        </w:rPr>
        <w:t xml:space="preserve"> for approval, the student must confirm that the proctor has the following:</w:t>
      </w:r>
    </w:p>
    <w:p w:rsidR="006D502F" w:rsidRPr="00417A1D" w:rsidRDefault="005A1F03" w:rsidP="00417A1D">
      <w:pPr>
        <w:pStyle w:val="ListParagraph"/>
        <w:numPr>
          <w:ilvl w:val="0"/>
          <w:numId w:val="4"/>
        </w:numPr>
        <w:rPr>
          <w:rFonts w:ascii="Arial" w:hAnsi="Arial" w:cs="Arial"/>
          <w:sz w:val="24"/>
          <w:szCs w:val="24"/>
        </w:rPr>
      </w:pPr>
      <w:r w:rsidRPr="00417A1D">
        <w:rPr>
          <w:rFonts w:ascii="Arial" w:hAnsi="Arial" w:cs="Arial"/>
          <w:sz w:val="24"/>
          <w:szCs w:val="24"/>
        </w:rPr>
        <w:t>a business</w:t>
      </w:r>
      <w:r w:rsidR="00417A1D">
        <w:rPr>
          <w:rFonts w:ascii="Arial" w:hAnsi="Arial" w:cs="Arial"/>
          <w:sz w:val="24"/>
          <w:szCs w:val="24"/>
        </w:rPr>
        <w:t>-class</w:t>
      </w:r>
      <w:r w:rsidRPr="00417A1D">
        <w:rPr>
          <w:rFonts w:ascii="Arial" w:hAnsi="Arial" w:cs="Arial"/>
          <w:sz w:val="24"/>
          <w:szCs w:val="24"/>
        </w:rPr>
        <w:t xml:space="preserve"> </w:t>
      </w:r>
      <w:r w:rsidR="004954B9" w:rsidRPr="00417A1D">
        <w:rPr>
          <w:rFonts w:ascii="Arial" w:hAnsi="Arial" w:cs="Arial"/>
          <w:sz w:val="24"/>
          <w:szCs w:val="24"/>
        </w:rPr>
        <w:t>email</w:t>
      </w:r>
      <w:r w:rsidRPr="00417A1D">
        <w:rPr>
          <w:rFonts w:ascii="Arial" w:hAnsi="Arial" w:cs="Arial"/>
          <w:sz w:val="24"/>
          <w:szCs w:val="24"/>
        </w:rPr>
        <w:t xml:space="preserve"> address (</w:t>
      </w:r>
      <w:r w:rsidR="00417A1D">
        <w:rPr>
          <w:rFonts w:ascii="Arial" w:hAnsi="Arial" w:cs="Arial"/>
          <w:sz w:val="24"/>
          <w:szCs w:val="24"/>
        </w:rPr>
        <w:t xml:space="preserve">No personal, free, public access email addresses such as Yahoo, Gmail, Hotmail, etc. are allowed.  </w:t>
      </w:r>
      <w:r w:rsidRPr="00417A1D">
        <w:rPr>
          <w:rFonts w:ascii="Arial" w:hAnsi="Arial" w:cs="Arial"/>
          <w:sz w:val="24"/>
          <w:szCs w:val="24"/>
        </w:rPr>
        <w:t>Exam materials are not sent to a proctor who does not have a business</w:t>
      </w:r>
      <w:r w:rsidR="00417A1D">
        <w:rPr>
          <w:rFonts w:ascii="Arial" w:hAnsi="Arial" w:cs="Arial"/>
          <w:sz w:val="24"/>
          <w:szCs w:val="24"/>
        </w:rPr>
        <w:t>-class</w:t>
      </w:r>
      <w:r w:rsidRPr="00417A1D">
        <w:rPr>
          <w:rFonts w:ascii="Arial" w:hAnsi="Arial" w:cs="Arial"/>
          <w:sz w:val="24"/>
          <w:szCs w:val="24"/>
        </w:rPr>
        <w:t xml:space="preserve"> </w:t>
      </w:r>
      <w:r w:rsidR="004954B9" w:rsidRPr="00417A1D">
        <w:rPr>
          <w:rFonts w:ascii="Arial" w:hAnsi="Arial" w:cs="Arial"/>
          <w:sz w:val="24"/>
          <w:szCs w:val="24"/>
        </w:rPr>
        <w:t>email</w:t>
      </w:r>
      <w:r w:rsidRPr="00417A1D">
        <w:rPr>
          <w:rFonts w:ascii="Arial" w:hAnsi="Arial" w:cs="Arial"/>
          <w:sz w:val="24"/>
          <w:szCs w:val="24"/>
        </w:rPr>
        <w:t xml:space="preserve"> address.),</w:t>
      </w:r>
    </w:p>
    <w:p w:rsidR="006D502F" w:rsidRPr="00417A1D" w:rsidRDefault="005A1F03" w:rsidP="00417A1D">
      <w:pPr>
        <w:pStyle w:val="ListParagraph"/>
        <w:numPr>
          <w:ilvl w:val="0"/>
          <w:numId w:val="4"/>
        </w:numPr>
        <w:rPr>
          <w:rFonts w:ascii="Arial" w:hAnsi="Arial" w:cs="Arial"/>
          <w:sz w:val="24"/>
          <w:szCs w:val="24"/>
        </w:rPr>
      </w:pPr>
      <w:r w:rsidRPr="00417A1D">
        <w:rPr>
          <w:rFonts w:ascii="Arial" w:hAnsi="Arial" w:cs="Arial"/>
          <w:sz w:val="24"/>
          <w:szCs w:val="24"/>
        </w:rPr>
        <w:t>an available computer with reliable access to the Internet,</w:t>
      </w:r>
    </w:p>
    <w:p w:rsidR="006D502F" w:rsidRPr="00417A1D" w:rsidRDefault="005A1F03" w:rsidP="00417A1D">
      <w:pPr>
        <w:pStyle w:val="ListParagraph"/>
        <w:numPr>
          <w:ilvl w:val="0"/>
          <w:numId w:val="4"/>
        </w:numPr>
        <w:rPr>
          <w:rFonts w:ascii="Arial" w:hAnsi="Arial" w:cs="Arial"/>
          <w:sz w:val="24"/>
          <w:szCs w:val="24"/>
        </w:rPr>
      </w:pPr>
      <w:r w:rsidRPr="00417A1D">
        <w:rPr>
          <w:rFonts w:ascii="Arial" w:hAnsi="Arial" w:cs="Arial"/>
          <w:sz w:val="24"/>
          <w:szCs w:val="24"/>
        </w:rPr>
        <w:t>the ability to download files (Some exams may require downloaded components</w:t>
      </w:r>
      <w:r w:rsidR="00417A1D">
        <w:rPr>
          <w:rFonts w:ascii="Arial" w:hAnsi="Arial" w:cs="Arial"/>
          <w:sz w:val="24"/>
          <w:szCs w:val="24"/>
        </w:rPr>
        <w:t xml:space="preserve"> such as the Respondus Lockdown Browser</w:t>
      </w:r>
      <w:r w:rsidRPr="00417A1D">
        <w:rPr>
          <w:rFonts w:ascii="Arial" w:hAnsi="Arial" w:cs="Arial"/>
          <w:sz w:val="24"/>
          <w:szCs w:val="24"/>
        </w:rPr>
        <w:t>.),</w:t>
      </w:r>
    </w:p>
    <w:p w:rsidR="006D502F" w:rsidRPr="00417A1D" w:rsidRDefault="005A1F03" w:rsidP="00417A1D">
      <w:pPr>
        <w:pStyle w:val="ListParagraph"/>
        <w:numPr>
          <w:ilvl w:val="0"/>
          <w:numId w:val="4"/>
        </w:numPr>
        <w:rPr>
          <w:rFonts w:ascii="Arial" w:hAnsi="Arial" w:cs="Arial"/>
          <w:sz w:val="24"/>
          <w:szCs w:val="24"/>
        </w:rPr>
      </w:pPr>
      <w:r w:rsidRPr="00417A1D">
        <w:rPr>
          <w:rFonts w:ascii="Arial" w:hAnsi="Arial" w:cs="Arial"/>
          <w:sz w:val="24"/>
          <w:szCs w:val="24"/>
        </w:rPr>
        <w:t>a printer with the ability to print PDF documents, and</w:t>
      </w:r>
    </w:p>
    <w:p w:rsidR="006D502F" w:rsidRPr="00417A1D" w:rsidRDefault="005A1F03" w:rsidP="00417A1D">
      <w:pPr>
        <w:pStyle w:val="ListParagraph"/>
        <w:numPr>
          <w:ilvl w:val="0"/>
          <w:numId w:val="4"/>
        </w:numPr>
        <w:rPr>
          <w:rFonts w:ascii="Arial" w:hAnsi="Arial" w:cs="Arial"/>
          <w:sz w:val="24"/>
          <w:szCs w:val="24"/>
        </w:rPr>
      </w:pPr>
      <w:r w:rsidRPr="00417A1D">
        <w:rPr>
          <w:rFonts w:ascii="Arial" w:hAnsi="Arial" w:cs="Arial"/>
          <w:sz w:val="24"/>
          <w:szCs w:val="24"/>
        </w:rPr>
        <w:t xml:space="preserve">access to a fax machine or scanner for returning completed documents to </w:t>
      </w:r>
      <w:r w:rsidR="004954B9" w:rsidRPr="00417A1D">
        <w:rPr>
          <w:rFonts w:ascii="Arial" w:hAnsi="Arial" w:cs="Arial"/>
          <w:sz w:val="24"/>
          <w:szCs w:val="24"/>
        </w:rPr>
        <w:t>CTC</w:t>
      </w:r>
      <w:r w:rsidRPr="00417A1D">
        <w:rPr>
          <w:rFonts w:ascii="Arial" w:hAnsi="Arial" w:cs="Arial"/>
          <w:sz w:val="24"/>
          <w:szCs w:val="24"/>
        </w:rPr>
        <w:t>.</w:t>
      </w:r>
    </w:p>
    <w:p w:rsidR="006D502F" w:rsidRPr="00417A1D" w:rsidRDefault="006D502F" w:rsidP="00417A1D">
      <w:pPr>
        <w:rPr>
          <w:rFonts w:ascii="Arial" w:hAnsi="Arial" w:cs="Arial"/>
          <w:sz w:val="24"/>
          <w:szCs w:val="24"/>
        </w:rPr>
      </w:pPr>
    </w:p>
    <w:p w:rsidR="006D502F" w:rsidRPr="008A60D7" w:rsidRDefault="005A1F03" w:rsidP="008A60D7">
      <w:pPr>
        <w:pStyle w:val="Heading2"/>
        <w:rPr>
          <w:rFonts w:ascii="Arial" w:hAnsi="Arial" w:cs="Arial"/>
          <w:b/>
          <w:color w:val="auto"/>
        </w:rPr>
      </w:pPr>
      <w:r w:rsidRPr="008A60D7">
        <w:rPr>
          <w:rFonts w:ascii="Arial" w:hAnsi="Arial" w:cs="Arial"/>
          <w:b/>
          <w:color w:val="auto"/>
        </w:rPr>
        <w:t>Retention of Proctored Event Documentation</w:t>
      </w:r>
    </w:p>
    <w:p w:rsidR="006D502F" w:rsidRPr="00A23166" w:rsidRDefault="005A1F03" w:rsidP="00A23166">
      <w:pPr>
        <w:pStyle w:val="BodyText"/>
        <w:ind w:left="0" w:firstLine="0"/>
        <w:rPr>
          <w:sz w:val="24"/>
        </w:rPr>
      </w:pPr>
      <w:r w:rsidRPr="00A23166">
        <w:rPr>
          <w:sz w:val="24"/>
        </w:rPr>
        <w:t xml:space="preserve">In accordance with the TCSG and GVTC records retention policies, all records related to the submission and approval of proctored events are maintained by the Proctoring Coordinator for a period of one year after course completion for uncontested grade results, or until resolved for contested grade results, whichever is longer. The proctor will return all proctoring materials used during the proctored event to the instructor for grading. The </w:t>
      </w:r>
      <w:r w:rsidRPr="00A23166">
        <w:rPr>
          <w:sz w:val="24"/>
        </w:rPr>
        <w:lastRenderedPageBreak/>
        <w:t>graded assignments are kept following established record retention procedures.</w:t>
      </w:r>
    </w:p>
    <w:p w:rsidR="006D502F" w:rsidRPr="00A23166" w:rsidRDefault="006D502F" w:rsidP="00A23166">
      <w:pPr>
        <w:pStyle w:val="BodyText"/>
        <w:ind w:left="0" w:firstLine="0"/>
        <w:rPr>
          <w:sz w:val="24"/>
        </w:rPr>
      </w:pPr>
    </w:p>
    <w:p w:rsidR="006D502F" w:rsidRPr="008A60D7" w:rsidRDefault="005A1F03" w:rsidP="008A60D7">
      <w:pPr>
        <w:pStyle w:val="Heading2"/>
        <w:rPr>
          <w:rFonts w:ascii="Arial" w:hAnsi="Arial" w:cs="Arial"/>
          <w:b/>
          <w:color w:val="auto"/>
        </w:rPr>
      </w:pPr>
      <w:r w:rsidRPr="008A60D7">
        <w:rPr>
          <w:rFonts w:ascii="Arial" w:hAnsi="Arial" w:cs="Arial"/>
          <w:b/>
          <w:color w:val="auto"/>
        </w:rPr>
        <w:t>Missed Proctored Events</w:t>
      </w:r>
    </w:p>
    <w:p w:rsidR="006D502F" w:rsidRPr="00A23166" w:rsidRDefault="005A1F03" w:rsidP="00A23166">
      <w:pPr>
        <w:pStyle w:val="BodyText"/>
        <w:ind w:left="0" w:firstLine="0"/>
        <w:rPr>
          <w:sz w:val="24"/>
        </w:rPr>
      </w:pPr>
      <w:r w:rsidRPr="00A23166">
        <w:rPr>
          <w:sz w:val="24"/>
        </w:rPr>
        <w:t xml:space="preserve">A missed proctored event involving extenuating circumstances will be evaluated by the </w:t>
      </w:r>
      <w:r w:rsidR="00BF18E5" w:rsidRPr="00A23166">
        <w:rPr>
          <w:sz w:val="24"/>
        </w:rPr>
        <w:t xml:space="preserve">Instructor or </w:t>
      </w:r>
      <w:r w:rsidRPr="00A23166">
        <w:rPr>
          <w:sz w:val="24"/>
        </w:rPr>
        <w:t xml:space="preserve">Director of </w:t>
      </w:r>
      <w:r w:rsidR="004954B9" w:rsidRPr="00A23166">
        <w:rPr>
          <w:sz w:val="24"/>
        </w:rPr>
        <w:t>Distance Learning</w:t>
      </w:r>
      <w:r w:rsidRPr="00A23166">
        <w:rPr>
          <w:sz w:val="24"/>
        </w:rPr>
        <w:t>. If approved, the event may be rescheduled for a later date. If necessary, the student may be assigned an “I” with approval by the Dean for Academic Affairs.</w:t>
      </w:r>
    </w:p>
    <w:p w:rsidR="005F6E7C" w:rsidRPr="00A23166" w:rsidRDefault="005F6E7C" w:rsidP="00A23166">
      <w:pPr>
        <w:pStyle w:val="BodyText"/>
        <w:ind w:left="0" w:firstLine="0"/>
        <w:rPr>
          <w:sz w:val="24"/>
        </w:rPr>
      </w:pPr>
    </w:p>
    <w:p w:rsidR="006D502F" w:rsidRPr="008A60D7" w:rsidRDefault="005A1F03" w:rsidP="008A60D7">
      <w:pPr>
        <w:pStyle w:val="Heading2"/>
        <w:rPr>
          <w:rFonts w:ascii="Arial" w:hAnsi="Arial" w:cs="Arial"/>
          <w:b/>
          <w:color w:val="auto"/>
        </w:rPr>
      </w:pPr>
      <w:r w:rsidRPr="008A60D7">
        <w:rPr>
          <w:rFonts w:ascii="Arial" w:hAnsi="Arial" w:cs="Arial"/>
          <w:b/>
          <w:color w:val="auto"/>
        </w:rPr>
        <w:t>Proctoring Non-TCSG Students</w:t>
      </w:r>
    </w:p>
    <w:p w:rsidR="006D502F" w:rsidRPr="00A23166" w:rsidRDefault="005A1F03" w:rsidP="00A23166">
      <w:pPr>
        <w:pStyle w:val="BodyText"/>
        <w:ind w:left="0" w:firstLine="0"/>
        <w:rPr>
          <w:sz w:val="24"/>
        </w:rPr>
      </w:pPr>
      <w:r w:rsidRPr="00A23166">
        <w:rPr>
          <w:sz w:val="24"/>
        </w:rPr>
        <w:t xml:space="preserve">A non-Technical College System (TCSG) of Georgia student who requests </w:t>
      </w:r>
      <w:r w:rsidR="004761A2">
        <w:rPr>
          <w:sz w:val="24"/>
        </w:rPr>
        <w:t>Columbus</w:t>
      </w:r>
      <w:r w:rsidRPr="00A23166">
        <w:rPr>
          <w:sz w:val="24"/>
        </w:rPr>
        <w:t xml:space="preserve"> Technical College (</w:t>
      </w:r>
      <w:r w:rsidR="004954B9" w:rsidRPr="00A23166">
        <w:rPr>
          <w:sz w:val="24"/>
        </w:rPr>
        <w:t>CTC</w:t>
      </w:r>
      <w:r w:rsidRPr="00A23166">
        <w:rPr>
          <w:sz w:val="24"/>
        </w:rPr>
        <w:t>) to proctor an exam is required to complete the following process.</w:t>
      </w:r>
    </w:p>
    <w:p w:rsidR="00417A1D" w:rsidRPr="00A23166" w:rsidRDefault="00417A1D" w:rsidP="00A23166">
      <w:pPr>
        <w:pStyle w:val="BodyText"/>
        <w:ind w:left="0" w:firstLine="0"/>
        <w:rPr>
          <w:sz w:val="24"/>
        </w:rPr>
      </w:pPr>
    </w:p>
    <w:p w:rsidR="006D502F" w:rsidRPr="00417A1D" w:rsidRDefault="005A1F03" w:rsidP="00417A1D">
      <w:pPr>
        <w:pStyle w:val="ListParagraph"/>
        <w:numPr>
          <w:ilvl w:val="0"/>
          <w:numId w:val="5"/>
        </w:numPr>
        <w:rPr>
          <w:rFonts w:ascii="Arial" w:hAnsi="Arial" w:cs="Arial"/>
          <w:sz w:val="24"/>
          <w:szCs w:val="24"/>
        </w:rPr>
      </w:pPr>
      <w:r w:rsidRPr="00417A1D">
        <w:rPr>
          <w:rFonts w:ascii="Arial" w:hAnsi="Arial" w:cs="Arial"/>
          <w:sz w:val="24"/>
          <w:szCs w:val="24"/>
        </w:rPr>
        <w:t xml:space="preserve">The student must contact </w:t>
      </w:r>
      <w:r w:rsidR="004954B9" w:rsidRPr="00417A1D">
        <w:rPr>
          <w:rFonts w:ascii="Arial" w:hAnsi="Arial" w:cs="Arial"/>
          <w:sz w:val="24"/>
          <w:szCs w:val="24"/>
        </w:rPr>
        <w:t>CTC</w:t>
      </w:r>
      <w:r w:rsidRPr="00417A1D">
        <w:rPr>
          <w:rFonts w:ascii="Arial" w:hAnsi="Arial" w:cs="Arial"/>
          <w:sz w:val="24"/>
          <w:szCs w:val="24"/>
        </w:rPr>
        <w:t xml:space="preserve">’s </w:t>
      </w:r>
      <w:r w:rsidR="00BF18E5" w:rsidRPr="00417A1D">
        <w:rPr>
          <w:rFonts w:ascii="Arial" w:hAnsi="Arial" w:cs="Arial"/>
          <w:sz w:val="24"/>
          <w:szCs w:val="24"/>
        </w:rPr>
        <w:t>Economic Development</w:t>
      </w:r>
      <w:r w:rsidRPr="00417A1D">
        <w:rPr>
          <w:rFonts w:ascii="Arial" w:hAnsi="Arial" w:cs="Arial"/>
          <w:sz w:val="24"/>
          <w:szCs w:val="24"/>
        </w:rPr>
        <w:t xml:space="preserve"> Department to secure a date for the proctored event within two weeks prior to the desired exam date.</w:t>
      </w:r>
    </w:p>
    <w:p w:rsidR="006D502F" w:rsidRPr="00417A1D" w:rsidRDefault="005A1F03" w:rsidP="00417A1D">
      <w:pPr>
        <w:pStyle w:val="ListParagraph"/>
        <w:numPr>
          <w:ilvl w:val="0"/>
          <w:numId w:val="5"/>
        </w:numPr>
        <w:rPr>
          <w:rFonts w:ascii="Arial" w:hAnsi="Arial" w:cs="Arial"/>
          <w:sz w:val="24"/>
          <w:szCs w:val="24"/>
        </w:rPr>
      </w:pPr>
      <w:r w:rsidRPr="00417A1D">
        <w:rPr>
          <w:rFonts w:ascii="Arial" w:hAnsi="Arial" w:cs="Arial"/>
          <w:sz w:val="24"/>
          <w:szCs w:val="24"/>
        </w:rPr>
        <w:t xml:space="preserve">Once the date has been approved, the student must have the home college send the necessary information for testing to the </w:t>
      </w:r>
      <w:r w:rsidR="004954B9" w:rsidRPr="00417A1D">
        <w:rPr>
          <w:rFonts w:ascii="Arial" w:hAnsi="Arial" w:cs="Arial"/>
          <w:sz w:val="24"/>
          <w:szCs w:val="24"/>
        </w:rPr>
        <w:t>CTC</w:t>
      </w:r>
      <w:r w:rsidRPr="00417A1D">
        <w:rPr>
          <w:rFonts w:ascii="Arial" w:hAnsi="Arial" w:cs="Arial"/>
          <w:sz w:val="24"/>
          <w:szCs w:val="24"/>
        </w:rPr>
        <w:t xml:space="preserve"> </w:t>
      </w:r>
      <w:r w:rsidR="00BF18E5" w:rsidRPr="00417A1D">
        <w:rPr>
          <w:rFonts w:ascii="Arial" w:hAnsi="Arial" w:cs="Arial"/>
          <w:sz w:val="24"/>
          <w:szCs w:val="24"/>
        </w:rPr>
        <w:t xml:space="preserve">Economic Development </w:t>
      </w:r>
      <w:r w:rsidRPr="00417A1D">
        <w:rPr>
          <w:rFonts w:ascii="Arial" w:hAnsi="Arial" w:cs="Arial"/>
          <w:sz w:val="24"/>
          <w:szCs w:val="24"/>
        </w:rPr>
        <w:t>Department.</w:t>
      </w:r>
    </w:p>
    <w:p w:rsidR="006D502F" w:rsidRPr="00417A1D" w:rsidRDefault="005A1F03" w:rsidP="00417A1D">
      <w:pPr>
        <w:pStyle w:val="ListParagraph"/>
        <w:numPr>
          <w:ilvl w:val="0"/>
          <w:numId w:val="5"/>
        </w:numPr>
        <w:rPr>
          <w:rFonts w:ascii="Arial" w:hAnsi="Arial" w:cs="Arial"/>
          <w:sz w:val="24"/>
          <w:szCs w:val="24"/>
        </w:rPr>
      </w:pPr>
      <w:r w:rsidRPr="00417A1D">
        <w:rPr>
          <w:rFonts w:ascii="Arial" w:hAnsi="Arial" w:cs="Arial"/>
          <w:sz w:val="24"/>
          <w:szCs w:val="24"/>
        </w:rPr>
        <w:t xml:space="preserve">The student must pay a $25.00 proctoring fee to the </w:t>
      </w:r>
      <w:r w:rsidR="004954B9" w:rsidRPr="00417A1D">
        <w:rPr>
          <w:rFonts w:ascii="Arial" w:hAnsi="Arial" w:cs="Arial"/>
          <w:sz w:val="24"/>
          <w:szCs w:val="24"/>
        </w:rPr>
        <w:t>CTC</w:t>
      </w:r>
      <w:r w:rsidRPr="00417A1D">
        <w:rPr>
          <w:rFonts w:ascii="Arial" w:hAnsi="Arial" w:cs="Arial"/>
          <w:sz w:val="24"/>
          <w:szCs w:val="24"/>
        </w:rPr>
        <w:t xml:space="preserve"> </w:t>
      </w:r>
      <w:r w:rsidR="004954B9" w:rsidRPr="00417A1D">
        <w:rPr>
          <w:rFonts w:ascii="Arial" w:hAnsi="Arial" w:cs="Arial"/>
          <w:sz w:val="24"/>
          <w:szCs w:val="24"/>
        </w:rPr>
        <w:t>Business Office</w:t>
      </w:r>
      <w:r w:rsidRPr="00417A1D">
        <w:rPr>
          <w:rFonts w:ascii="Arial" w:hAnsi="Arial" w:cs="Arial"/>
          <w:sz w:val="24"/>
          <w:szCs w:val="24"/>
        </w:rPr>
        <w:t xml:space="preserve">, and show the receipt to the </w:t>
      </w:r>
      <w:r w:rsidR="004954B9" w:rsidRPr="00417A1D">
        <w:rPr>
          <w:rFonts w:ascii="Arial" w:hAnsi="Arial" w:cs="Arial"/>
          <w:sz w:val="24"/>
          <w:szCs w:val="24"/>
        </w:rPr>
        <w:t>CTC</w:t>
      </w:r>
      <w:r w:rsidRPr="00417A1D">
        <w:rPr>
          <w:rFonts w:ascii="Arial" w:hAnsi="Arial" w:cs="Arial"/>
          <w:sz w:val="24"/>
          <w:szCs w:val="24"/>
        </w:rPr>
        <w:t xml:space="preserve">’s </w:t>
      </w:r>
      <w:r w:rsidR="00BF18E5" w:rsidRPr="00417A1D">
        <w:rPr>
          <w:rFonts w:ascii="Arial" w:hAnsi="Arial" w:cs="Arial"/>
          <w:sz w:val="24"/>
          <w:szCs w:val="24"/>
        </w:rPr>
        <w:t xml:space="preserve">Economic Development </w:t>
      </w:r>
      <w:r w:rsidRPr="00417A1D">
        <w:rPr>
          <w:rFonts w:ascii="Arial" w:hAnsi="Arial" w:cs="Arial"/>
          <w:sz w:val="24"/>
          <w:szCs w:val="24"/>
        </w:rPr>
        <w:t>Department before the exam is proctored.</w:t>
      </w:r>
    </w:p>
    <w:p w:rsidR="006D502F" w:rsidRPr="00417A1D" w:rsidRDefault="005A1F03" w:rsidP="00417A1D">
      <w:pPr>
        <w:pStyle w:val="ListParagraph"/>
        <w:numPr>
          <w:ilvl w:val="0"/>
          <w:numId w:val="5"/>
        </w:numPr>
        <w:rPr>
          <w:rFonts w:ascii="Arial" w:hAnsi="Arial" w:cs="Arial"/>
          <w:sz w:val="24"/>
          <w:szCs w:val="24"/>
        </w:rPr>
      </w:pPr>
      <w:r w:rsidRPr="00417A1D">
        <w:rPr>
          <w:rFonts w:ascii="Arial" w:hAnsi="Arial" w:cs="Arial"/>
          <w:sz w:val="24"/>
          <w:szCs w:val="24"/>
        </w:rPr>
        <w:t xml:space="preserve">For paper exams to be returned to the home college, the student or home college must supply the </w:t>
      </w:r>
      <w:r w:rsidR="004954B9" w:rsidRPr="00417A1D">
        <w:rPr>
          <w:rFonts w:ascii="Arial" w:hAnsi="Arial" w:cs="Arial"/>
          <w:sz w:val="24"/>
          <w:szCs w:val="24"/>
        </w:rPr>
        <w:t>CTC</w:t>
      </w:r>
      <w:r w:rsidRPr="00417A1D">
        <w:rPr>
          <w:rFonts w:ascii="Arial" w:hAnsi="Arial" w:cs="Arial"/>
          <w:sz w:val="24"/>
          <w:szCs w:val="24"/>
        </w:rPr>
        <w:t xml:space="preserve"> </w:t>
      </w:r>
      <w:r w:rsidR="00BF18E5" w:rsidRPr="00417A1D">
        <w:rPr>
          <w:rFonts w:ascii="Arial" w:hAnsi="Arial" w:cs="Arial"/>
          <w:sz w:val="24"/>
          <w:szCs w:val="24"/>
        </w:rPr>
        <w:t xml:space="preserve">Economic Development </w:t>
      </w:r>
      <w:r w:rsidRPr="00417A1D">
        <w:rPr>
          <w:rFonts w:ascii="Arial" w:hAnsi="Arial" w:cs="Arial"/>
          <w:sz w:val="24"/>
          <w:szCs w:val="24"/>
        </w:rPr>
        <w:t>Department with a stamped, addressed envelope.</w:t>
      </w:r>
    </w:p>
    <w:p w:rsidR="006D502F" w:rsidRPr="00417A1D" w:rsidRDefault="005A1F03" w:rsidP="00417A1D">
      <w:pPr>
        <w:pStyle w:val="ListParagraph"/>
        <w:numPr>
          <w:ilvl w:val="0"/>
          <w:numId w:val="5"/>
        </w:numPr>
        <w:rPr>
          <w:rFonts w:ascii="Arial" w:hAnsi="Arial" w:cs="Arial"/>
          <w:sz w:val="24"/>
          <w:szCs w:val="24"/>
        </w:rPr>
      </w:pPr>
      <w:r w:rsidRPr="00417A1D">
        <w:rPr>
          <w:rFonts w:ascii="Arial" w:hAnsi="Arial" w:cs="Arial"/>
          <w:sz w:val="24"/>
          <w:szCs w:val="24"/>
        </w:rPr>
        <w:t>The student must adhere to the home college’s proctoring guidelines.</w:t>
      </w:r>
    </w:p>
    <w:p w:rsidR="006D502F" w:rsidRPr="00417A1D" w:rsidRDefault="006D502F" w:rsidP="00417A1D">
      <w:pPr>
        <w:rPr>
          <w:rFonts w:ascii="Arial" w:hAnsi="Arial" w:cs="Arial"/>
          <w:sz w:val="24"/>
          <w:szCs w:val="24"/>
        </w:rPr>
      </w:pPr>
    </w:p>
    <w:p w:rsidR="006D502F" w:rsidRPr="008A60D7" w:rsidRDefault="005A1F03" w:rsidP="008A60D7">
      <w:pPr>
        <w:pStyle w:val="Heading2"/>
        <w:rPr>
          <w:rFonts w:ascii="Arial" w:hAnsi="Arial" w:cs="Arial"/>
          <w:b/>
          <w:color w:val="auto"/>
        </w:rPr>
      </w:pPr>
      <w:r w:rsidRPr="008A60D7">
        <w:rPr>
          <w:rFonts w:ascii="Arial" w:hAnsi="Arial" w:cs="Arial"/>
          <w:b/>
          <w:color w:val="auto"/>
        </w:rPr>
        <w:t>Responsibility</w:t>
      </w:r>
    </w:p>
    <w:p w:rsidR="006D502F" w:rsidRPr="00A23166" w:rsidRDefault="005A1F03" w:rsidP="00A23166">
      <w:pPr>
        <w:pStyle w:val="BodyText"/>
        <w:ind w:left="0" w:firstLine="0"/>
        <w:rPr>
          <w:sz w:val="24"/>
        </w:rPr>
      </w:pPr>
      <w:r w:rsidRPr="00A23166">
        <w:rPr>
          <w:sz w:val="24"/>
        </w:rPr>
        <w:t>The Vice President for Academic Affairs has overall responsibility for ensuring this procedure is implemented.</w:t>
      </w:r>
    </w:p>
    <w:p w:rsidR="005A1F03" w:rsidRPr="00A23166" w:rsidRDefault="005A1F03" w:rsidP="00EE7A13">
      <w:pPr>
        <w:pStyle w:val="BodyText"/>
        <w:spacing w:after="480"/>
        <w:ind w:left="0" w:firstLine="0"/>
        <w:rPr>
          <w:sz w:val="24"/>
        </w:rPr>
      </w:pPr>
    </w:p>
    <w:p w:rsidR="006D502F" w:rsidRPr="00417A1D" w:rsidRDefault="005A1F03" w:rsidP="00417A1D">
      <w:pPr>
        <w:pStyle w:val="Heading1"/>
        <w:ind w:left="0"/>
      </w:pPr>
      <w:r w:rsidRPr="00417A1D">
        <w:t xml:space="preserve">Adopted: </w:t>
      </w:r>
      <w:r w:rsidR="004954B9" w:rsidRPr="00417A1D">
        <w:t>01-01-2018</w:t>
      </w:r>
    </w:p>
    <w:p w:rsidR="006D502F" w:rsidRPr="00417A1D" w:rsidRDefault="005A1F03" w:rsidP="00417A1D">
      <w:pPr>
        <w:pStyle w:val="Heading1"/>
        <w:ind w:left="0"/>
      </w:pPr>
      <w:r w:rsidRPr="00417A1D">
        <w:t xml:space="preserve">Implemented: </w:t>
      </w:r>
      <w:r w:rsidR="004954B9" w:rsidRPr="00417A1D">
        <w:t>01-08-2018</w:t>
      </w:r>
    </w:p>
    <w:p w:rsidR="006D502F" w:rsidRPr="00417A1D" w:rsidRDefault="005A1F03" w:rsidP="00417A1D">
      <w:pPr>
        <w:pStyle w:val="Heading1"/>
        <w:ind w:left="0"/>
      </w:pPr>
      <w:r w:rsidRPr="00417A1D">
        <w:t xml:space="preserve">Revised: </w:t>
      </w:r>
    </w:p>
    <w:sectPr w:rsidR="006D502F" w:rsidRPr="00417A1D">
      <w:footerReference w:type="default" r:id="rId7"/>
      <w:pgSz w:w="12240" w:h="15840"/>
      <w:pgMar w:top="1400" w:right="1260" w:bottom="940" w:left="1260" w:header="0" w:footer="74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684" w:rsidRDefault="005A1F03">
      <w:r>
        <w:separator/>
      </w:r>
    </w:p>
  </w:endnote>
  <w:endnote w:type="continuationSeparator" w:id="0">
    <w:p w:rsidR="00E11684" w:rsidRDefault="005A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22F" w:rsidRDefault="0033422F">
    <w:pPr>
      <w:pStyle w:val="Footer"/>
      <w:jc w:val="center"/>
    </w:pPr>
    <w:r>
      <w:t xml:space="preserve">Page </w:t>
    </w:r>
    <w:sdt>
      <w:sdtPr>
        <w:id w:val="-191167820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73E0A">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173E0A">
          <w:rPr>
            <w:noProof/>
          </w:rPr>
          <w:t>3</w:t>
        </w:r>
        <w:r>
          <w:rPr>
            <w:noProof/>
          </w:rPr>
          <w:fldChar w:fldCharType="end"/>
        </w:r>
      </w:sdtContent>
    </w:sdt>
  </w:p>
  <w:p w:rsidR="006D502F" w:rsidRDefault="006D502F">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684" w:rsidRDefault="005A1F03">
      <w:r>
        <w:separator/>
      </w:r>
    </w:p>
  </w:footnote>
  <w:footnote w:type="continuationSeparator" w:id="0">
    <w:p w:rsidR="00E11684" w:rsidRDefault="005A1F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01BE"/>
    <w:multiLevelType w:val="hybridMultilevel"/>
    <w:tmpl w:val="FFB2E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E15EB"/>
    <w:multiLevelType w:val="hybridMultilevel"/>
    <w:tmpl w:val="FAE6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E3BA0"/>
    <w:multiLevelType w:val="hybridMultilevel"/>
    <w:tmpl w:val="7220D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B24BDA"/>
    <w:multiLevelType w:val="hybridMultilevel"/>
    <w:tmpl w:val="390CDB52"/>
    <w:lvl w:ilvl="0" w:tplc="63481F38">
      <w:start w:val="1"/>
      <w:numFmt w:val="bullet"/>
      <w:lvlText w:val=""/>
      <w:lvlJc w:val="left"/>
      <w:pPr>
        <w:ind w:left="860" w:hanging="360"/>
      </w:pPr>
      <w:rPr>
        <w:rFonts w:ascii="Symbol" w:eastAsia="Symbol" w:hAnsi="Symbol" w:hint="default"/>
        <w:sz w:val="22"/>
        <w:szCs w:val="22"/>
      </w:rPr>
    </w:lvl>
    <w:lvl w:ilvl="1" w:tplc="17F69AFE">
      <w:start w:val="1"/>
      <w:numFmt w:val="bullet"/>
      <w:lvlText w:val=""/>
      <w:lvlJc w:val="left"/>
      <w:pPr>
        <w:ind w:left="900" w:hanging="360"/>
      </w:pPr>
      <w:rPr>
        <w:rFonts w:ascii="Symbol" w:eastAsia="Symbol" w:hAnsi="Symbol" w:hint="default"/>
        <w:sz w:val="22"/>
        <w:szCs w:val="22"/>
      </w:rPr>
    </w:lvl>
    <w:lvl w:ilvl="2" w:tplc="9AAA1170">
      <w:start w:val="1"/>
      <w:numFmt w:val="bullet"/>
      <w:lvlText w:val="•"/>
      <w:lvlJc w:val="left"/>
      <w:pPr>
        <w:ind w:left="1871" w:hanging="360"/>
      </w:pPr>
      <w:rPr>
        <w:rFonts w:hint="default"/>
      </w:rPr>
    </w:lvl>
    <w:lvl w:ilvl="3" w:tplc="50AC28D2">
      <w:start w:val="1"/>
      <w:numFmt w:val="bullet"/>
      <w:lvlText w:val="•"/>
      <w:lvlJc w:val="left"/>
      <w:pPr>
        <w:ind w:left="2842" w:hanging="360"/>
      </w:pPr>
      <w:rPr>
        <w:rFonts w:hint="default"/>
      </w:rPr>
    </w:lvl>
    <w:lvl w:ilvl="4" w:tplc="5748F19E">
      <w:start w:val="1"/>
      <w:numFmt w:val="bullet"/>
      <w:lvlText w:val="•"/>
      <w:lvlJc w:val="left"/>
      <w:pPr>
        <w:ind w:left="3813" w:hanging="360"/>
      </w:pPr>
      <w:rPr>
        <w:rFonts w:hint="default"/>
      </w:rPr>
    </w:lvl>
    <w:lvl w:ilvl="5" w:tplc="FECA0EF2">
      <w:start w:val="1"/>
      <w:numFmt w:val="bullet"/>
      <w:lvlText w:val="•"/>
      <w:lvlJc w:val="left"/>
      <w:pPr>
        <w:ind w:left="4784" w:hanging="360"/>
      </w:pPr>
      <w:rPr>
        <w:rFonts w:hint="default"/>
      </w:rPr>
    </w:lvl>
    <w:lvl w:ilvl="6" w:tplc="C524ACA2">
      <w:start w:val="1"/>
      <w:numFmt w:val="bullet"/>
      <w:lvlText w:val="•"/>
      <w:lvlJc w:val="left"/>
      <w:pPr>
        <w:ind w:left="5755" w:hanging="360"/>
      </w:pPr>
      <w:rPr>
        <w:rFonts w:hint="default"/>
      </w:rPr>
    </w:lvl>
    <w:lvl w:ilvl="7" w:tplc="4238CFDE">
      <w:start w:val="1"/>
      <w:numFmt w:val="bullet"/>
      <w:lvlText w:val="•"/>
      <w:lvlJc w:val="left"/>
      <w:pPr>
        <w:ind w:left="6726" w:hanging="360"/>
      </w:pPr>
      <w:rPr>
        <w:rFonts w:hint="default"/>
      </w:rPr>
    </w:lvl>
    <w:lvl w:ilvl="8" w:tplc="2BB879E0">
      <w:start w:val="1"/>
      <w:numFmt w:val="bullet"/>
      <w:lvlText w:val="•"/>
      <w:lvlJc w:val="left"/>
      <w:pPr>
        <w:ind w:left="7697" w:hanging="360"/>
      </w:pPr>
      <w:rPr>
        <w:rFonts w:hint="default"/>
      </w:rPr>
    </w:lvl>
  </w:abstractNum>
  <w:abstractNum w:abstractNumId="4" w15:restartNumberingAfterBreak="0">
    <w:nsid w:val="50145072"/>
    <w:multiLevelType w:val="hybridMultilevel"/>
    <w:tmpl w:val="DB70E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2F"/>
    <w:rsid w:val="00010CC1"/>
    <w:rsid w:val="00173E0A"/>
    <w:rsid w:val="0033422F"/>
    <w:rsid w:val="00417A1D"/>
    <w:rsid w:val="004761A2"/>
    <w:rsid w:val="004954B9"/>
    <w:rsid w:val="005A1F03"/>
    <w:rsid w:val="005F6E7C"/>
    <w:rsid w:val="006D502F"/>
    <w:rsid w:val="008A60D7"/>
    <w:rsid w:val="00A23166"/>
    <w:rsid w:val="00BF18E5"/>
    <w:rsid w:val="00E11684"/>
    <w:rsid w:val="00EE7A13"/>
    <w:rsid w:val="00F7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613E5B1-37B0-4EFE-B83E-DA0581A3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Arial" w:eastAsia="Arial" w:hAnsi="Arial"/>
      <w:b/>
      <w:bCs/>
    </w:rPr>
  </w:style>
  <w:style w:type="paragraph" w:styleId="Heading2">
    <w:name w:val="heading 2"/>
    <w:basedOn w:val="Normal"/>
    <w:next w:val="Normal"/>
    <w:link w:val="Heading2Char"/>
    <w:uiPriority w:val="9"/>
    <w:unhideWhenUsed/>
    <w:qFormat/>
    <w:rsid w:val="008A60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5F6E7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6E7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E7A13"/>
    <w:pPr>
      <w:tabs>
        <w:tab w:val="center" w:pos="4680"/>
        <w:tab w:val="right" w:pos="9360"/>
      </w:tabs>
    </w:pPr>
  </w:style>
  <w:style w:type="character" w:customStyle="1" w:styleId="HeaderChar">
    <w:name w:val="Header Char"/>
    <w:basedOn w:val="DefaultParagraphFont"/>
    <w:link w:val="Header"/>
    <w:uiPriority w:val="99"/>
    <w:rsid w:val="00EE7A13"/>
  </w:style>
  <w:style w:type="paragraph" w:styleId="Footer">
    <w:name w:val="footer"/>
    <w:basedOn w:val="Normal"/>
    <w:link w:val="FooterChar"/>
    <w:uiPriority w:val="99"/>
    <w:unhideWhenUsed/>
    <w:rsid w:val="00EE7A13"/>
    <w:pPr>
      <w:tabs>
        <w:tab w:val="center" w:pos="4680"/>
        <w:tab w:val="right" w:pos="9360"/>
      </w:tabs>
    </w:pPr>
  </w:style>
  <w:style w:type="character" w:customStyle="1" w:styleId="FooterChar">
    <w:name w:val="Footer Char"/>
    <w:basedOn w:val="DefaultParagraphFont"/>
    <w:link w:val="Footer"/>
    <w:uiPriority w:val="99"/>
    <w:rsid w:val="00EE7A13"/>
  </w:style>
  <w:style w:type="character" w:customStyle="1" w:styleId="Heading2Char">
    <w:name w:val="Heading 2 Char"/>
    <w:basedOn w:val="DefaultParagraphFont"/>
    <w:link w:val="Heading2"/>
    <w:uiPriority w:val="9"/>
    <w:rsid w:val="008A60D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Cronin, Kevin</dc:creator>
  <cp:lastModifiedBy>Myers, Cheryl</cp:lastModifiedBy>
  <cp:revision>10</cp:revision>
  <dcterms:created xsi:type="dcterms:W3CDTF">2017-11-29T13:23:00Z</dcterms:created>
  <dcterms:modified xsi:type="dcterms:W3CDTF">2020-09-08T18:11:00Z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2016-07-18T00:00:00Z</vt:filetime>
  </property>
  <property fmtid="{D5CDD505-2E9C-101B-9397-08002B2CF9AE}" pid="3" name="LastSaved">
    <vt:filetime>2017-11-28T00:00:00Z</vt:filetime>
  </property>
</Properties>
</file>