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5D" w:rsidRPr="00F631E5" w:rsidRDefault="0017725D" w:rsidP="0017725D">
      <w:pPr>
        <w:jc w:val="center"/>
        <w:rPr>
          <w:rStyle w:val="Strong"/>
          <w:rFonts w:ascii="Arial" w:hAnsi="Arial" w:cs="Arial"/>
          <w:b w:val="0"/>
          <w:color w:val="333333"/>
          <w:shd w:val="clear" w:color="auto" w:fill="FFFFFF"/>
        </w:rPr>
      </w:pPr>
      <w:r w:rsidRPr="00F631E5">
        <w:rPr>
          <w:rStyle w:val="Strong"/>
          <w:rFonts w:ascii="Arial" w:hAnsi="Arial" w:cs="Arial"/>
          <w:b w:val="0"/>
          <w:color w:val="333333"/>
          <w:shd w:val="clear" w:color="auto" w:fill="FFFFFF"/>
        </w:rPr>
        <w:t>Diploma in Dental Assisting</w:t>
      </w:r>
    </w:p>
    <w:p w:rsidR="0017725D" w:rsidRDefault="0017725D">
      <w:pPr>
        <w:rPr>
          <w:rStyle w:val="Strong"/>
          <w:rFonts w:ascii="Arial" w:hAnsi="Arial" w:cs="Arial"/>
          <w:color w:val="333333"/>
          <w:shd w:val="clear" w:color="auto" w:fill="FFFFFF"/>
        </w:rPr>
      </w:pPr>
    </w:p>
    <w:p w:rsidR="0003672B" w:rsidRPr="00D062A9" w:rsidRDefault="0095071F">
      <w:pPr>
        <w:rPr>
          <w:rFonts w:cs="Arial"/>
          <w:color w:val="333333"/>
          <w:shd w:val="clear" w:color="auto" w:fill="FFFFFF"/>
        </w:rPr>
      </w:pPr>
      <w:r w:rsidRPr="00D062A9">
        <w:rPr>
          <w:rFonts w:cs="Arial"/>
          <w:color w:val="333333"/>
          <w:shd w:val="clear" w:color="auto" w:fill="FFFFFF"/>
        </w:rPr>
        <w:t>The Dental Assisting accredited diploma program prepares students for employment in a variety of positions in today's dental offices. The Dental Assisting program provides learning opportunities which introduce, develop, and reinforce academic and occupational knowledge, skills, and attitudes required for job acquisition, retention, and advancement. Additionally, the program provides opportunities to upgrade present knowledge and skills or to retrain in the area of dental assisting. Graduates of the program receive a Dental Assisting diploma, are certified in Radiology and Expanded Duties in Georgia, and are eligible to sit for the Dental Assisting National Board (DANB).</w:t>
      </w:r>
    </w:p>
    <w:p w:rsidR="0017725D" w:rsidRPr="00D062A9" w:rsidRDefault="0017725D">
      <w:r w:rsidRPr="00D062A9">
        <w:t>Columbus Technical College Diploma in Dental Assisting program is accredited by the Commission on Dental Ac</w:t>
      </w:r>
      <w:r w:rsidR="00FF1D03">
        <w:t xml:space="preserve">creditation (CODA). </w:t>
      </w:r>
    </w:p>
    <w:p w:rsidR="0017725D" w:rsidRPr="00D062A9" w:rsidRDefault="0017725D" w:rsidP="0017725D">
      <w:pPr>
        <w:pStyle w:val="Default"/>
        <w:rPr>
          <w:rFonts w:asciiTheme="minorHAnsi" w:hAnsiTheme="minorHAnsi"/>
          <w:sz w:val="22"/>
          <w:szCs w:val="22"/>
        </w:rPr>
      </w:pPr>
      <w:r w:rsidRPr="00D062A9">
        <w:rPr>
          <w:rFonts w:asciiTheme="minorHAnsi" w:hAnsiTheme="minorHAnsi"/>
          <w:sz w:val="22"/>
          <w:szCs w:val="22"/>
        </w:rPr>
        <w:t xml:space="preserve">Columbus Technical College is accredited by the Southern Association of Colleges and Schools Commission on Colleges to award Associate Degrees, Diploma, and Technical Certificates of Credit. </w:t>
      </w:r>
    </w:p>
    <w:p w:rsidR="0017725D" w:rsidRPr="00D062A9" w:rsidRDefault="0017725D"/>
    <w:p w:rsidR="00FF1D03" w:rsidRDefault="0017725D">
      <w:pPr>
        <w:rPr>
          <w:rFonts w:eastAsia="Calibri" w:cs="Times New Roman"/>
          <w:bCs/>
          <w:color w:val="000000"/>
        </w:rPr>
      </w:pPr>
      <w:r w:rsidRPr="00D062A9">
        <w:t xml:space="preserve">Job placement is 95% </w:t>
      </w:r>
      <w:r w:rsidR="00112402">
        <w:t>for</w:t>
      </w:r>
      <w:r w:rsidRPr="00D062A9">
        <w:t xml:space="preserve"> graduates.</w:t>
      </w:r>
      <w:r w:rsidR="00A45A88" w:rsidRPr="00D062A9">
        <w:rPr>
          <w:rFonts w:eastAsia="Calibri" w:cs="Times New Roman"/>
          <w:bCs/>
          <w:color w:val="000000"/>
        </w:rPr>
        <w:t xml:space="preserve"> </w:t>
      </w:r>
      <w:r w:rsidR="00FF1D03">
        <w:rPr>
          <w:rFonts w:eastAsia="Calibri" w:cs="Times New Roman"/>
          <w:bCs/>
          <w:color w:val="000000"/>
        </w:rPr>
        <w:t xml:space="preserve">  </w:t>
      </w:r>
    </w:p>
    <w:p w:rsidR="00A45A88" w:rsidRPr="00D062A9" w:rsidRDefault="00A45A88">
      <w:pPr>
        <w:rPr>
          <w:rFonts w:eastAsia="Calibri" w:cs="Times New Roman"/>
          <w:b/>
          <w:bCs/>
          <w:color w:val="000000"/>
        </w:rPr>
      </w:pPr>
      <w:r w:rsidRPr="00D062A9">
        <w:rPr>
          <w:rFonts w:eastAsia="Calibri" w:cs="Times New Roman"/>
          <w:b/>
          <w:bCs/>
          <w:color w:val="000000"/>
        </w:rPr>
        <w:t>Program Outcome</w:t>
      </w:r>
      <w:r w:rsidR="00FF1D03">
        <w:rPr>
          <w:rFonts w:eastAsia="Calibri" w:cs="Times New Roman"/>
          <w:b/>
          <w:bCs/>
          <w:color w:val="000000"/>
        </w:rPr>
        <w:t>s</w:t>
      </w:r>
    </w:p>
    <w:p w:rsidR="00F631E5" w:rsidRPr="00D062A9" w:rsidRDefault="00F631E5">
      <w:pPr>
        <w:rPr>
          <w:rFonts w:eastAsia="Calibri" w:cs="Times New Roman"/>
          <w:bCs/>
          <w:color w:val="000000"/>
        </w:rPr>
      </w:pPr>
      <w:r w:rsidRPr="00D062A9">
        <w:rPr>
          <w:rFonts w:eastAsia="Calibri" w:cs="Times New Roman"/>
          <w:bCs/>
          <w:color w:val="000000"/>
        </w:rPr>
        <w:t>At least 85% of students who enter the program will graduate on time with their class. At least 97% will pass the CDA exam on the</w:t>
      </w:r>
      <w:r w:rsidR="00FF1D03">
        <w:rPr>
          <w:rFonts w:eastAsia="Calibri" w:cs="Times New Roman"/>
          <w:bCs/>
          <w:color w:val="000000"/>
        </w:rPr>
        <w:t>ir</w:t>
      </w:r>
      <w:r w:rsidRPr="00D062A9">
        <w:rPr>
          <w:rFonts w:eastAsia="Calibri" w:cs="Times New Roman"/>
          <w:bCs/>
          <w:color w:val="000000"/>
        </w:rPr>
        <w:t xml:space="preserve"> first attempt.</w:t>
      </w:r>
    </w:p>
    <w:p w:rsidR="00F631E5" w:rsidRPr="00D062A9" w:rsidRDefault="00F631E5">
      <w:pPr>
        <w:rPr>
          <w:rFonts w:eastAsia="Calibri" w:cs="Times New Roman"/>
          <w:bCs/>
          <w:color w:val="000000"/>
          <w:u w:val="single"/>
        </w:rPr>
      </w:pPr>
      <w:r w:rsidRPr="00D062A9">
        <w:rPr>
          <w:rFonts w:eastAsia="Calibri" w:cs="Times New Roman"/>
          <w:bCs/>
          <w:color w:val="000000"/>
          <w:u w:val="single"/>
        </w:rPr>
        <w:t>Year</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u w:val="single"/>
        </w:rPr>
        <w:t>Program Pass Rate</w:t>
      </w:r>
      <w:r w:rsidRPr="00D062A9">
        <w:rPr>
          <w:rFonts w:eastAsia="Calibri" w:cs="Times New Roman"/>
          <w:bCs/>
          <w:color w:val="000000"/>
        </w:rPr>
        <w:tab/>
        <w:t xml:space="preserve">     </w:t>
      </w:r>
      <w:r w:rsidRPr="00D062A9">
        <w:rPr>
          <w:rFonts w:eastAsia="Calibri" w:cs="Times New Roman"/>
          <w:bCs/>
          <w:color w:val="000000"/>
          <w:u w:val="single"/>
        </w:rPr>
        <w:t>CDA Pass Rate</w:t>
      </w:r>
    </w:p>
    <w:p w:rsidR="00F631E5" w:rsidRPr="00D062A9" w:rsidRDefault="00F631E5">
      <w:pPr>
        <w:rPr>
          <w:rFonts w:eastAsia="Calibri" w:cs="Times New Roman"/>
          <w:bCs/>
          <w:color w:val="000000"/>
        </w:rPr>
      </w:pPr>
      <w:r w:rsidRPr="00D062A9">
        <w:rPr>
          <w:rFonts w:eastAsia="Calibri" w:cs="Times New Roman"/>
          <w:bCs/>
          <w:color w:val="000000"/>
        </w:rPr>
        <w:t>2015</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71%</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100%</w:t>
      </w:r>
    </w:p>
    <w:p w:rsidR="00F631E5" w:rsidRPr="00D062A9" w:rsidRDefault="00F631E5">
      <w:pPr>
        <w:rPr>
          <w:rFonts w:eastAsia="Calibri" w:cs="Times New Roman"/>
          <w:bCs/>
          <w:color w:val="000000"/>
        </w:rPr>
      </w:pPr>
      <w:r w:rsidRPr="00D062A9">
        <w:rPr>
          <w:rFonts w:eastAsia="Calibri" w:cs="Times New Roman"/>
          <w:bCs/>
          <w:color w:val="000000"/>
        </w:rPr>
        <w:t>2016</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87%</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100%</w:t>
      </w:r>
    </w:p>
    <w:p w:rsidR="00F631E5" w:rsidRPr="00D062A9" w:rsidRDefault="00F631E5">
      <w:pPr>
        <w:rPr>
          <w:rFonts w:eastAsia="Calibri" w:cs="Times New Roman"/>
          <w:bCs/>
          <w:color w:val="000000"/>
        </w:rPr>
      </w:pPr>
      <w:r w:rsidRPr="00D062A9">
        <w:rPr>
          <w:rFonts w:eastAsia="Calibri" w:cs="Times New Roman"/>
          <w:bCs/>
          <w:color w:val="000000"/>
        </w:rPr>
        <w:t>2017</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92%</w:t>
      </w:r>
      <w:r w:rsidRPr="00D062A9">
        <w:rPr>
          <w:rFonts w:eastAsia="Calibri" w:cs="Times New Roman"/>
          <w:bCs/>
          <w:color w:val="000000"/>
        </w:rPr>
        <w:tab/>
      </w:r>
      <w:r w:rsidRPr="00D062A9">
        <w:rPr>
          <w:rFonts w:eastAsia="Calibri" w:cs="Times New Roman"/>
          <w:bCs/>
          <w:color w:val="000000"/>
        </w:rPr>
        <w:tab/>
      </w:r>
      <w:r w:rsidRPr="00D062A9">
        <w:rPr>
          <w:rFonts w:eastAsia="Calibri" w:cs="Times New Roman"/>
          <w:bCs/>
          <w:color w:val="000000"/>
        </w:rPr>
        <w:tab/>
        <w:t xml:space="preserve"> 91%</w:t>
      </w: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F1D03" w:rsidRDefault="00FF1D03">
      <w:pPr>
        <w:rPr>
          <w:rFonts w:asciiTheme="majorHAnsi" w:eastAsia="Calibri" w:hAnsiTheme="majorHAnsi" w:cs="Times New Roman"/>
          <w:bCs/>
          <w:color w:val="000000"/>
        </w:rPr>
      </w:pPr>
    </w:p>
    <w:p w:rsidR="00FF1D03" w:rsidRDefault="00FF1D03">
      <w:pPr>
        <w:rPr>
          <w:rFonts w:asciiTheme="majorHAnsi" w:eastAsia="Calibri" w:hAnsiTheme="majorHAnsi" w:cs="Times New Roman"/>
          <w:bCs/>
          <w:color w:val="000000"/>
        </w:rPr>
      </w:pPr>
    </w:p>
    <w:p w:rsidR="00FF1D03" w:rsidRDefault="00FF1D03">
      <w:pPr>
        <w:rPr>
          <w:rFonts w:asciiTheme="majorHAnsi" w:eastAsia="Calibri" w:hAnsiTheme="majorHAnsi" w:cs="Times New Roman"/>
          <w:bCs/>
          <w:color w:val="000000"/>
        </w:rPr>
      </w:pPr>
    </w:p>
    <w:p w:rsidR="00F631E5" w:rsidRDefault="00F631E5">
      <w:pPr>
        <w:rPr>
          <w:rFonts w:asciiTheme="majorHAnsi" w:eastAsia="Calibri" w:hAnsiTheme="majorHAnsi" w:cs="Times New Roman"/>
          <w:bCs/>
          <w:color w:val="000000"/>
        </w:rPr>
      </w:pPr>
    </w:p>
    <w:p w:rsidR="00F631E5" w:rsidRDefault="00F631E5" w:rsidP="00F631E5">
      <w:pPr>
        <w:shd w:val="clear" w:color="auto" w:fill="FFFFFF"/>
        <w:spacing w:before="150" w:line="240" w:lineRule="auto"/>
        <w:contextualSpacing/>
        <w:jc w:val="center"/>
        <w:textAlignment w:val="baseline"/>
        <w:rPr>
          <w:rFonts w:asciiTheme="majorHAnsi" w:hAnsiTheme="majorHAnsi"/>
          <w:b/>
          <w:bCs/>
          <w:sz w:val="24"/>
          <w:szCs w:val="24"/>
        </w:rPr>
      </w:pPr>
      <w:r w:rsidRPr="001E2FF1">
        <w:rPr>
          <w:rFonts w:asciiTheme="majorHAnsi" w:hAnsiTheme="majorHAnsi"/>
          <w:b/>
          <w:bCs/>
          <w:sz w:val="32"/>
          <w:szCs w:val="32"/>
        </w:rPr>
        <w:lastRenderedPageBreak/>
        <w:t>Program Admission Requirements</w:t>
      </w:r>
    </w:p>
    <w:p w:rsidR="00F631E5" w:rsidRDefault="00F631E5" w:rsidP="00F631E5">
      <w:pPr>
        <w:shd w:val="clear" w:color="auto" w:fill="FFFFFF"/>
        <w:spacing w:before="150" w:line="240" w:lineRule="auto"/>
        <w:contextualSpacing/>
        <w:jc w:val="center"/>
        <w:textAlignment w:val="baseline"/>
        <w:rPr>
          <w:rFonts w:asciiTheme="majorHAnsi" w:hAnsiTheme="majorHAnsi"/>
          <w:b/>
          <w:bCs/>
          <w:sz w:val="24"/>
          <w:szCs w:val="24"/>
        </w:rPr>
      </w:pPr>
      <w:r>
        <w:rPr>
          <w:rFonts w:asciiTheme="majorHAnsi" w:hAnsiTheme="majorHAnsi"/>
          <w:b/>
          <w:bCs/>
          <w:sz w:val="24"/>
          <w:szCs w:val="24"/>
        </w:rPr>
        <w:t>(Competitive Admission)</w:t>
      </w:r>
    </w:p>
    <w:p w:rsidR="00F631E5" w:rsidRDefault="00F631E5" w:rsidP="00F631E5">
      <w:pPr>
        <w:shd w:val="clear" w:color="auto" w:fill="FFFFFF"/>
        <w:spacing w:before="150" w:line="240" w:lineRule="auto"/>
        <w:contextualSpacing/>
        <w:jc w:val="center"/>
        <w:textAlignment w:val="baseline"/>
        <w:rPr>
          <w:rFonts w:asciiTheme="majorHAnsi" w:hAnsiTheme="majorHAnsi"/>
          <w:b/>
          <w:bCs/>
          <w:sz w:val="24"/>
          <w:szCs w:val="24"/>
        </w:rPr>
      </w:pPr>
    </w:p>
    <w:p w:rsidR="00F631E5" w:rsidRPr="00C60843" w:rsidRDefault="00F631E5" w:rsidP="00F631E5">
      <w:pPr>
        <w:shd w:val="clear" w:color="auto" w:fill="FFFFFF"/>
        <w:textAlignment w:val="baseline"/>
        <w:rPr>
          <w:rFonts w:asciiTheme="majorHAnsi" w:hAnsiTheme="majorHAnsi"/>
          <w:color w:val="000000"/>
          <w:sz w:val="20"/>
          <w:szCs w:val="20"/>
        </w:rPr>
      </w:pPr>
      <w:r w:rsidRPr="00C60843">
        <w:rPr>
          <w:rFonts w:asciiTheme="majorHAnsi" w:hAnsiTheme="majorHAnsi"/>
          <w:color w:val="000000"/>
          <w:sz w:val="20"/>
          <w:szCs w:val="20"/>
        </w:rPr>
        <w:t>Applicants must present official documentation of an earned high school diploma or official GED scores to the Admissions Office.</w:t>
      </w:r>
    </w:p>
    <w:p w:rsidR="00F631E5" w:rsidRPr="00C60843" w:rsidRDefault="000F0353"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Pr>
          <w:rFonts w:asciiTheme="majorHAnsi" w:hAnsiTheme="majorHAnsi"/>
          <w:color w:val="000000"/>
          <w:sz w:val="20"/>
          <w:szCs w:val="20"/>
        </w:rPr>
        <w:t>Be at least 17</w:t>
      </w:r>
      <w:r w:rsidR="00F631E5" w:rsidRPr="00C60843">
        <w:rPr>
          <w:rFonts w:asciiTheme="majorHAnsi" w:hAnsiTheme="majorHAnsi"/>
          <w:color w:val="000000"/>
          <w:sz w:val="20"/>
          <w:szCs w:val="20"/>
        </w:rPr>
        <w:t xml:space="preserve"> years old.</w:t>
      </w:r>
    </w:p>
    <w:p w:rsidR="00F631E5" w:rsidRPr="00C60843" w:rsidRDefault="00F631E5" w:rsidP="00F631E5">
      <w:pPr>
        <w:pStyle w:val="ListParagraph"/>
        <w:numPr>
          <w:ilvl w:val="0"/>
          <w:numId w:val="1"/>
        </w:numPr>
        <w:shd w:val="clear" w:color="auto" w:fill="FFFFFF"/>
        <w:spacing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No provisional and/or special admission students considered for the program.</w:t>
      </w:r>
    </w:p>
    <w:p w:rsidR="00F631E5" w:rsidRPr="000F0353" w:rsidRDefault="00F631E5" w:rsidP="000F0353">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Must have minimum Reading </w:t>
      </w:r>
      <w:r w:rsidR="000F0353">
        <w:rPr>
          <w:rFonts w:asciiTheme="majorHAnsi" w:hAnsiTheme="majorHAnsi"/>
          <w:color w:val="000000"/>
          <w:sz w:val="20"/>
          <w:szCs w:val="20"/>
        </w:rPr>
        <w:t>(55</w:t>
      </w:r>
      <w:r w:rsidRPr="00C60843">
        <w:rPr>
          <w:rFonts w:asciiTheme="majorHAnsi" w:hAnsiTheme="majorHAnsi"/>
          <w:color w:val="000000"/>
          <w:sz w:val="20"/>
          <w:szCs w:val="20"/>
        </w:rPr>
        <w:t xml:space="preserve">) and Sentence Skills </w:t>
      </w:r>
      <w:r w:rsidR="000F0353">
        <w:rPr>
          <w:rFonts w:asciiTheme="majorHAnsi" w:hAnsiTheme="majorHAnsi"/>
          <w:color w:val="000000"/>
          <w:sz w:val="20"/>
          <w:szCs w:val="20"/>
        </w:rPr>
        <w:t>(60</w:t>
      </w:r>
      <w:r w:rsidRPr="00C60843">
        <w:rPr>
          <w:rFonts w:asciiTheme="majorHAnsi" w:hAnsiTheme="majorHAnsi"/>
          <w:color w:val="000000"/>
          <w:sz w:val="20"/>
          <w:szCs w:val="20"/>
        </w:rPr>
        <w:t>) Accuplacer scores. The scores must be within five (5) years of the semester the student is applying for admission to the program.</w:t>
      </w:r>
    </w:p>
    <w:p w:rsidR="00F631E5" w:rsidRPr="00C60843" w:rsidRDefault="00F631E5"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Complete prerequisite course</w:t>
      </w:r>
      <w:r w:rsidR="000F0353">
        <w:rPr>
          <w:rFonts w:asciiTheme="majorHAnsi" w:hAnsiTheme="majorHAnsi"/>
          <w:color w:val="000000"/>
          <w:sz w:val="20"/>
          <w:szCs w:val="20"/>
        </w:rPr>
        <w:t xml:space="preserve">s by the end of Summer semester (see Dental Assisting </w:t>
      </w:r>
      <w:r w:rsidRPr="00C60843">
        <w:rPr>
          <w:rFonts w:asciiTheme="majorHAnsi" w:hAnsiTheme="majorHAnsi"/>
          <w:color w:val="000000"/>
          <w:sz w:val="20"/>
          <w:szCs w:val="20"/>
        </w:rPr>
        <w:t>program curriculum for required prerequisite courses).</w:t>
      </w:r>
    </w:p>
    <w:p w:rsidR="00F631E5" w:rsidRPr="00C60843" w:rsidRDefault="00F631E5"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Must have a minimum overall GPA of 2.</w:t>
      </w:r>
      <w:r w:rsidR="000F0353">
        <w:rPr>
          <w:rFonts w:asciiTheme="majorHAnsi" w:hAnsiTheme="majorHAnsi"/>
          <w:color w:val="000000"/>
          <w:sz w:val="20"/>
          <w:szCs w:val="20"/>
        </w:rPr>
        <w:t>0</w:t>
      </w:r>
      <w:r w:rsidRPr="00C60843">
        <w:rPr>
          <w:rFonts w:asciiTheme="majorHAnsi" w:hAnsiTheme="majorHAnsi"/>
          <w:color w:val="000000"/>
          <w:sz w:val="20"/>
          <w:szCs w:val="20"/>
        </w:rPr>
        <w:t xml:space="preserve"> at the end of </w:t>
      </w:r>
      <w:r w:rsidR="000F0353">
        <w:rPr>
          <w:rFonts w:asciiTheme="majorHAnsi" w:hAnsiTheme="majorHAnsi"/>
          <w:color w:val="000000"/>
          <w:sz w:val="20"/>
          <w:szCs w:val="20"/>
        </w:rPr>
        <w:t>Spring</w:t>
      </w:r>
      <w:r w:rsidRPr="00C60843">
        <w:rPr>
          <w:rFonts w:asciiTheme="majorHAnsi" w:hAnsiTheme="majorHAnsi"/>
          <w:color w:val="000000"/>
          <w:sz w:val="20"/>
          <w:szCs w:val="20"/>
        </w:rPr>
        <w:t xml:space="preserve"> semester of the year making application.</w:t>
      </w:r>
    </w:p>
    <w:p w:rsidR="00F631E5" w:rsidRPr="00C60843" w:rsidRDefault="00F631E5" w:rsidP="00F631E5">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Transfer credits in prerequi</w:t>
      </w:r>
      <w:r>
        <w:rPr>
          <w:rFonts w:asciiTheme="majorHAnsi" w:hAnsiTheme="majorHAnsi"/>
          <w:color w:val="000000"/>
          <w:sz w:val="20"/>
          <w:szCs w:val="20"/>
        </w:rPr>
        <w:t>site courses in Science</w:t>
      </w:r>
      <w:r w:rsidRPr="00C60843">
        <w:rPr>
          <w:rFonts w:asciiTheme="majorHAnsi" w:hAnsiTheme="majorHAnsi"/>
          <w:color w:val="000000"/>
          <w:sz w:val="20"/>
          <w:szCs w:val="20"/>
        </w:rPr>
        <w:t xml:space="preserve"> cannot be more than seven (7) years old</w:t>
      </w:r>
      <w:r w:rsidR="00112402">
        <w:rPr>
          <w:rFonts w:asciiTheme="majorHAnsi" w:hAnsiTheme="majorHAnsi"/>
          <w:color w:val="000000"/>
          <w:sz w:val="20"/>
          <w:szCs w:val="20"/>
        </w:rPr>
        <w:t>.</w:t>
      </w:r>
    </w:p>
    <w:p w:rsidR="00F631E5" w:rsidRPr="00C60843" w:rsidRDefault="00F631E5" w:rsidP="00F631E5">
      <w:pPr>
        <w:pStyle w:val="ListParagraph"/>
        <w:numPr>
          <w:ilvl w:val="0"/>
          <w:numId w:val="1"/>
        </w:numPr>
        <w:shd w:val="clear" w:color="auto" w:fill="FFFFFF"/>
        <w:spacing w:before="8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Submit packet containing the following: </w:t>
      </w:r>
    </w:p>
    <w:p w:rsidR="00F631E5" w:rsidRPr="00C60843" w:rsidRDefault="00F631E5" w:rsidP="00F631E5">
      <w:pPr>
        <w:numPr>
          <w:ilvl w:val="1"/>
          <w:numId w:val="1"/>
        </w:numPr>
        <w:shd w:val="clear" w:color="auto" w:fill="FFFFFF"/>
        <w:spacing w:before="80" w:after="0" w:line="276" w:lineRule="auto"/>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Letter of Intent Form</w:t>
      </w:r>
    </w:p>
    <w:p w:rsidR="00F631E5" w:rsidRPr="00C60843" w:rsidRDefault="00F631E5" w:rsidP="00F631E5">
      <w:pPr>
        <w:numPr>
          <w:ilvl w:val="1"/>
          <w:numId w:val="1"/>
        </w:numPr>
        <w:shd w:val="clear" w:color="auto" w:fill="FFFFFF"/>
        <w:spacing w:before="80" w:after="0" w:line="276" w:lineRule="auto"/>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Personal Data Sheet</w:t>
      </w:r>
    </w:p>
    <w:p w:rsidR="00F631E5" w:rsidRPr="00C60843" w:rsidRDefault="00117F65" w:rsidP="00F631E5">
      <w:pPr>
        <w:numPr>
          <w:ilvl w:val="1"/>
          <w:numId w:val="1"/>
        </w:numPr>
        <w:shd w:val="clear" w:color="auto" w:fill="FFFFFF"/>
        <w:spacing w:before="80" w:after="0" w:line="276" w:lineRule="auto"/>
        <w:ind w:firstLine="0"/>
        <w:textAlignment w:val="baseline"/>
        <w:rPr>
          <w:rFonts w:asciiTheme="majorHAnsi" w:hAnsiTheme="majorHAnsi"/>
          <w:color w:val="000000"/>
          <w:sz w:val="20"/>
          <w:szCs w:val="20"/>
        </w:rPr>
      </w:pPr>
      <w:r>
        <w:rPr>
          <w:rFonts w:asciiTheme="majorHAnsi" w:hAnsiTheme="majorHAnsi"/>
          <w:color w:val="000000"/>
          <w:sz w:val="20"/>
          <w:szCs w:val="20"/>
        </w:rPr>
        <w:t>Documentation of Volunteer hours</w:t>
      </w:r>
    </w:p>
    <w:p w:rsidR="00F631E5" w:rsidRDefault="00F631E5" w:rsidP="00F631E5">
      <w:pPr>
        <w:shd w:val="clear" w:color="auto" w:fill="FFFFFF"/>
        <w:spacing w:before="240" w:after="0" w:line="240" w:lineRule="auto"/>
        <w:ind w:left="720"/>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The forms can be found at: </w:t>
      </w:r>
      <w:hyperlink r:id="rId5" w:history="1">
        <w:r w:rsidRPr="00916CF0">
          <w:rPr>
            <w:rStyle w:val="Hyperlink"/>
            <w:rFonts w:asciiTheme="majorHAnsi" w:hAnsiTheme="majorHAnsi"/>
            <w:sz w:val="20"/>
            <w:szCs w:val="20"/>
          </w:rPr>
          <w:t>https://www.columbustech.edu/academics/forms.cms</w:t>
        </w:r>
      </w:hyperlink>
    </w:p>
    <w:p w:rsidR="00F631E5" w:rsidRPr="00C60843" w:rsidRDefault="00F631E5" w:rsidP="00FF1D03">
      <w:pPr>
        <w:shd w:val="clear" w:color="auto" w:fill="FFFFFF"/>
        <w:spacing w:before="240" w:after="0" w:line="240" w:lineRule="auto"/>
        <w:ind w:left="720"/>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Packets must be completed and submitted to the Administrative Desk in the Wright Health Sciences </w:t>
      </w:r>
      <w:r w:rsidR="00112402">
        <w:rPr>
          <w:rFonts w:asciiTheme="majorHAnsi" w:hAnsiTheme="majorHAnsi"/>
          <w:color w:val="000000"/>
          <w:sz w:val="20"/>
          <w:szCs w:val="20"/>
        </w:rPr>
        <w:t>B</w:t>
      </w:r>
      <w:r w:rsidRPr="00C60843">
        <w:rPr>
          <w:rFonts w:asciiTheme="majorHAnsi" w:hAnsiTheme="majorHAnsi"/>
          <w:color w:val="000000"/>
          <w:sz w:val="20"/>
          <w:szCs w:val="20"/>
        </w:rPr>
        <w:t xml:space="preserve">uilding by </w:t>
      </w:r>
      <w:r w:rsidR="00FF1D03">
        <w:rPr>
          <w:rFonts w:asciiTheme="majorHAnsi" w:hAnsiTheme="majorHAnsi"/>
          <w:color w:val="000000"/>
          <w:sz w:val="20"/>
          <w:szCs w:val="20"/>
        </w:rPr>
        <w:t xml:space="preserve">the published deadline date of the academic year of which the student is applying.  </w:t>
      </w:r>
      <w:r w:rsidRPr="00C60843">
        <w:rPr>
          <w:rFonts w:asciiTheme="majorHAnsi" w:hAnsiTheme="majorHAnsi"/>
          <w:color w:val="000000"/>
          <w:sz w:val="20"/>
          <w:szCs w:val="20"/>
        </w:rPr>
        <w:t>Provide current physical exam (medical form)/immunization record and current CPR card after program acceptance.</w:t>
      </w:r>
    </w:p>
    <w:p w:rsidR="00F631E5" w:rsidRPr="00C60843" w:rsidRDefault="00F631E5" w:rsidP="00F631E5">
      <w:pPr>
        <w:pStyle w:val="ListParagraph"/>
        <w:shd w:val="clear" w:color="auto" w:fill="FFFFFF"/>
        <w:spacing w:before="150" w:after="0" w:line="240" w:lineRule="auto"/>
        <w:textAlignment w:val="baseline"/>
        <w:rPr>
          <w:rFonts w:asciiTheme="majorHAnsi" w:hAnsiTheme="majorHAnsi"/>
          <w:color w:val="000000"/>
          <w:sz w:val="20"/>
          <w:szCs w:val="20"/>
        </w:rPr>
      </w:pPr>
    </w:p>
    <w:p w:rsidR="00F631E5" w:rsidRPr="00117F65" w:rsidRDefault="00F631E5" w:rsidP="00112402">
      <w:pPr>
        <w:jc w:val="center"/>
        <w:rPr>
          <w:rFonts w:asciiTheme="majorHAnsi" w:eastAsia="Calibri" w:hAnsiTheme="majorHAnsi" w:cs="Times New Roman"/>
          <w:color w:val="000000"/>
          <w:sz w:val="20"/>
          <w:szCs w:val="20"/>
        </w:rPr>
      </w:pPr>
      <w:r w:rsidRPr="00C60843">
        <w:rPr>
          <w:rFonts w:asciiTheme="majorHAnsi" w:eastAsia="Calibri" w:hAnsiTheme="majorHAnsi" w:cs="Times New Roman"/>
          <w:b/>
          <w:color w:val="000000"/>
          <w:sz w:val="20"/>
          <w:szCs w:val="20"/>
        </w:rPr>
        <w:t xml:space="preserve">            Competitive Admit Information</w:t>
      </w:r>
    </w:p>
    <w:p w:rsidR="00F631E5" w:rsidRPr="00C60843" w:rsidRDefault="00117F65" w:rsidP="00F631E5">
      <w:pPr>
        <w:pStyle w:val="ListParagraph"/>
        <w:numPr>
          <w:ilvl w:val="0"/>
          <w:numId w:val="2"/>
        </w:numPr>
        <w:rPr>
          <w:rFonts w:asciiTheme="majorHAnsi" w:eastAsia="Calibri" w:hAnsiTheme="majorHAnsi" w:cs="Times New Roman"/>
          <w:color w:val="000000"/>
          <w:sz w:val="20"/>
          <w:szCs w:val="20"/>
        </w:rPr>
      </w:pPr>
      <w:r>
        <w:rPr>
          <w:rFonts w:asciiTheme="majorHAnsi" w:eastAsia="Calibri" w:hAnsiTheme="majorHAnsi" w:cs="Times New Roman"/>
          <w:color w:val="000000"/>
          <w:sz w:val="20"/>
          <w:szCs w:val="20"/>
        </w:rPr>
        <w:t>The program accepts 14</w:t>
      </w:r>
      <w:r w:rsidR="00F631E5" w:rsidRPr="00C60843">
        <w:rPr>
          <w:rFonts w:asciiTheme="majorHAnsi" w:eastAsia="Calibri" w:hAnsiTheme="majorHAnsi" w:cs="Times New Roman"/>
          <w:color w:val="000000"/>
          <w:sz w:val="20"/>
          <w:szCs w:val="20"/>
        </w:rPr>
        <w:t xml:space="preserve"> students p</w:t>
      </w:r>
      <w:r>
        <w:rPr>
          <w:rFonts w:asciiTheme="majorHAnsi" w:eastAsia="Calibri" w:hAnsiTheme="majorHAnsi" w:cs="Times New Roman"/>
          <w:color w:val="000000"/>
          <w:sz w:val="20"/>
          <w:szCs w:val="20"/>
        </w:rPr>
        <w:t>er class, per year.</w:t>
      </w:r>
    </w:p>
    <w:p w:rsidR="00F631E5" w:rsidRPr="00C60843" w:rsidRDefault="00F631E5" w:rsidP="00F631E5">
      <w:pPr>
        <w:pStyle w:val="ListParagraph"/>
        <w:numPr>
          <w:ilvl w:val="0"/>
          <w:numId w:val="2"/>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Currently, the school considers the applicant’s GPA for completed prer</w:t>
      </w:r>
      <w:r w:rsidR="00FF1D03">
        <w:rPr>
          <w:rFonts w:asciiTheme="majorHAnsi" w:eastAsia="Calibri" w:hAnsiTheme="majorHAnsi" w:cs="Times New Roman"/>
          <w:color w:val="000000"/>
          <w:sz w:val="20"/>
          <w:szCs w:val="20"/>
        </w:rPr>
        <w:t xml:space="preserve">equisite courses and Accuplacer </w:t>
      </w:r>
      <w:r w:rsidRPr="00C60843">
        <w:rPr>
          <w:rFonts w:asciiTheme="majorHAnsi" w:eastAsia="Calibri" w:hAnsiTheme="majorHAnsi" w:cs="Times New Roman"/>
          <w:color w:val="000000"/>
          <w:sz w:val="20"/>
          <w:szCs w:val="20"/>
        </w:rPr>
        <w:t>scores for competitive admission.</w:t>
      </w:r>
    </w:p>
    <w:p w:rsidR="00F631E5" w:rsidRPr="00C60843" w:rsidRDefault="00F631E5" w:rsidP="00F631E5">
      <w:pPr>
        <w:pStyle w:val="ListParagraph"/>
        <w:numPr>
          <w:ilvl w:val="0"/>
          <w:numId w:val="2"/>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Entrance is contingent on completion of a background che</w:t>
      </w:r>
      <w:r w:rsidR="00117F65">
        <w:rPr>
          <w:rFonts w:asciiTheme="majorHAnsi" w:eastAsia="Calibri" w:hAnsiTheme="majorHAnsi" w:cs="Times New Roman"/>
          <w:color w:val="000000"/>
          <w:sz w:val="20"/>
          <w:szCs w:val="20"/>
        </w:rPr>
        <w:t>ck through Ft. Benning</w:t>
      </w:r>
      <w:r w:rsidR="00FF1D03">
        <w:rPr>
          <w:rFonts w:asciiTheme="majorHAnsi" w:eastAsia="Calibri" w:hAnsiTheme="majorHAnsi" w:cs="Times New Roman"/>
          <w:color w:val="000000"/>
          <w:sz w:val="20"/>
          <w:szCs w:val="20"/>
        </w:rPr>
        <w:t>.  This</w:t>
      </w:r>
      <w:r w:rsidRPr="00C60843">
        <w:rPr>
          <w:rFonts w:asciiTheme="majorHAnsi" w:eastAsia="Calibri" w:hAnsiTheme="majorHAnsi" w:cs="Times New Roman"/>
          <w:color w:val="000000"/>
          <w:sz w:val="20"/>
          <w:szCs w:val="20"/>
        </w:rPr>
        <w:t xml:space="preserve"> must be completed after being conditionally accepted into the program.</w:t>
      </w:r>
    </w:p>
    <w:p w:rsidR="00F631E5" w:rsidRPr="00C60843" w:rsidRDefault="00F631E5" w:rsidP="00F631E5">
      <w:pPr>
        <w:spacing w:after="0" w:line="240" w:lineRule="auto"/>
        <w:contextualSpacing/>
        <w:rPr>
          <w:rFonts w:asciiTheme="majorHAnsi" w:hAnsiTheme="majorHAnsi"/>
          <w:b/>
          <w:sz w:val="20"/>
          <w:szCs w:val="20"/>
        </w:rPr>
      </w:pPr>
      <w:r w:rsidRPr="00C60843">
        <w:rPr>
          <w:rFonts w:asciiTheme="majorHAnsi" w:hAnsiTheme="majorHAnsi"/>
          <w:b/>
          <w:sz w:val="20"/>
          <w:szCs w:val="20"/>
        </w:rPr>
        <w:t xml:space="preserve">                                                 </w:t>
      </w:r>
      <w:r w:rsidR="00112402">
        <w:rPr>
          <w:rFonts w:asciiTheme="majorHAnsi" w:hAnsiTheme="majorHAnsi"/>
          <w:b/>
          <w:sz w:val="20"/>
          <w:szCs w:val="20"/>
        </w:rPr>
        <w:t xml:space="preserve">                                     </w:t>
      </w:r>
      <w:r w:rsidRPr="00C60843">
        <w:rPr>
          <w:rFonts w:asciiTheme="majorHAnsi" w:hAnsiTheme="majorHAnsi"/>
          <w:b/>
          <w:sz w:val="20"/>
          <w:szCs w:val="20"/>
        </w:rPr>
        <w:t xml:space="preserve"> Program Considerations</w:t>
      </w:r>
    </w:p>
    <w:p w:rsidR="00F631E5" w:rsidRPr="00C60843" w:rsidRDefault="00F631E5" w:rsidP="00F631E5">
      <w:pPr>
        <w:spacing w:after="0" w:line="240" w:lineRule="auto"/>
        <w:contextualSpacing/>
        <w:jc w:val="center"/>
        <w:rPr>
          <w:rFonts w:asciiTheme="majorHAnsi" w:hAnsiTheme="majorHAnsi"/>
          <w:b/>
          <w:sz w:val="20"/>
          <w:szCs w:val="20"/>
        </w:rPr>
      </w:pPr>
    </w:p>
    <w:p w:rsidR="00F631E5" w:rsidRPr="00C60843" w:rsidRDefault="00117F65" w:rsidP="00F631E5">
      <w:pPr>
        <w:numPr>
          <w:ilvl w:val="0"/>
          <w:numId w:val="3"/>
        </w:numPr>
        <w:spacing w:after="0" w:line="240" w:lineRule="auto"/>
        <w:contextualSpacing/>
        <w:rPr>
          <w:rFonts w:asciiTheme="majorHAnsi" w:hAnsiTheme="majorHAnsi"/>
          <w:sz w:val="20"/>
          <w:szCs w:val="20"/>
        </w:rPr>
      </w:pPr>
      <w:r>
        <w:rPr>
          <w:rFonts w:asciiTheme="majorHAnsi" w:hAnsiTheme="majorHAnsi"/>
          <w:sz w:val="20"/>
          <w:szCs w:val="20"/>
        </w:rPr>
        <w:t>Dental Assisting</w:t>
      </w:r>
      <w:r w:rsidR="00F631E5" w:rsidRPr="00C60843">
        <w:rPr>
          <w:rFonts w:asciiTheme="majorHAnsi" w:hAnsiTheme="majorHAnsi"/>
          <w:sz w:val="20"/>
          <w:szCs w:val="20"/>
        </w:rPr>
        <w:t xml:space="preserve"> courses are generally offered from </w:t>
      </w:r>
      <w:r>
        <w:rPr>
          <w:rFonts w:asciiTheme="majorHAnsi" w:hAnsiTheme="majorHAnsi"/>
          <w:sz w:val="20"/>
          <w:szCs w:val="20"/>
        </w:rPr>
        <w:t>8:00am – 5:00pm, Monday – Thursday</w:t>
      </w:r>
      <w:r w:rsidR="00112402">
        <w:rPr>
          <w:rFonts w:asciiTheme="majorHAnsi" w:hAnsiTheme="majorHAnsi"/>
          <w:sz w:val="20"/>
          <w:szCs w:val="20"/>
        </w:rPr>
        <w:t>,</w:t>
      </w:r>
      <w:r w:rsidR="00F631E5" w:rsidRPr="00C60843">
        <w:rPr>
          <w:rFonts w:asciiTheme="majorHAnsi" w:hAnsiTheme="majorHAnsi"/>
          <w:sz w:val="20"/>
          <w:szCs w:val="20"/>
        </w:rPr>
        <w:t xml:space="preserve"> on any given semester (however the times/days can change for the needs of the program)</w:t>
      </w:r>
      <w:r w:rsidR="00112402">
        <w:rPr>
          <w:rFonts w:asciiTheme="majorHAnsi" w:hAnsiTheme="majorHAnsi"/>
          <w:sz w:val="20"/>
          <w:szCs w:val="20"/>
        </w:rPr>
        <w:t>.</w:t>
      </w:r>
    </w:p>
    <w:p w:rsidR="00F631E5" w:rsidRPr="00C60843" w:rsidRDefault="00F631E5" w:rsidP="00F631E5">
      <w:pPr>
        <w:numPr>
          <w:ilvl w:val="0"/>
          <w:numId w:val="3"/>
        </w:numPr>
        <w:spacing w:after="0" w:line="240" w:lineRule="auto"/>
        <w:contextualSpacing/>
        <w:rPr>
          <w:rFonts w:asciiTheme="majorHAnsi" w:hAnsiTheme="majorHAnsi"/>
          <w:sz w:val="20"/>
          <w:szCs w:val="20"/>
        </w:rPr>
      </w:pPr>
      <w:r w:rsidRPr="00C60843">
        <w:rPr>
          <w:rFonts w:asciiTheme="majorHAnsi" w:hAnsiTheme="majorHAnsi"/>
          <w:sz w:val="20"/>
          <w:szCs w:val="20"/>
        </w:rPr>
        <w:t>Attending the program is equivalent to working a full-time job</w:t>
      </w:r>
      <w:r w:rsidR="00112402">
        <w:rPr>
          <w:rFonts w:asciiTheme="majorHAnsi" w:hAnsiTheme="majorHAnsi"/>
          <w:sz w:val="20"/>
          <w:szCs w:val="20"/>
        </w:rPr>
        <w:t>.</w:t>
      </w:r>
    </w:p>
    <w:p w:rsidR="00F631E5" w:rsidRPr="00C60843" w:rsidRDefault="00F631E5" w:rsidP="00F631E5">
      <w:pPr>
        <w:numPr>
          <w:ilvl w:val="0"/>
          <w:numId w:val="3"/>
        </w:numPr>
        <w:spacing w:after="0" w:line="240" w:lineRule="auto"/>
        <w:contextualSpacing/>
        <w:rPr>
          <w:rFonts w:asciiTheme="majorHAnsi" w:hAnsiTheme="majorHAnsi"/>
          <w:sz w:val="20"/>
          <w:szCs w:val="20"/>
        </w:rPr>
      </w:pPr>
      <w:r w:rsidRPr="00C60843">
        <w:rPr>
          <w:rFonts w:asciiTheme="majorHAnsi" w:hAnsiTheme="majorHAnsi"/>
          <w:sz w:val="20"/>
          <w:szCs w:val="20"/>
        </w:rPr>
        <w:t>Travel is required for clinical rot</w:t>
      </w:r>
      <w:r w:rsidR="002D1A73">
        <w:rPr>
          <w:rFonts w:asciiTheme="majorHAnsi" w:hAnsiTheme="majorHAnsi"/>
          <w:sz w:val="20"/>
          <w:szCs w:val="20"/>
        </w:rPr>
        <w:t xml:space="preserve">ations, typically within a </w:t>
      </w:r>
      <w:r w:rsidR="00750991">
        <w:rPr>
          <w:rFonts w:asciiTheme="majorHAnsi" w:hAnsiTheme="majorHAnsi"/>
          <w:sz w:val="20"/>
          <w:szCs w:val="20"/>
        </w:rPr>
        <w:t>30-mile</w:t>
      </w:r>
      <w:r w:rsidR="002D1A73">
        <w:rPr>
          <w:rFonts w:asciiTheme="majorHAnsi" w:hAnsiTheme="majorHAnsi"/>
          <w:sz w:val="20"/>
          <w:szCs w:val="20"/>
        </w:rPr>
        <w:t xml:space="preserve"> radius </w:t>
      </w:r>
      <w:r w:rsidRPr="00C60843">
        <w:rPr>
          <w:rFonts w:asciiTheme="majorHAnsi" w:hAnsiTheme="majorHAnsi"/>
          <w:sz w:val="20"/>
          <w:szCs w:val="20"/>
        </w:rPr>
        <w:t xml:space="preserve">up to 5 days per week depending on the semester. Reliable transportation is a must. </w:t>
      </w:r>
    </w:p>
    <w:p w:rsidR="00F631E5" w:rsidRPr="00C60843" w:rsidRDefault="00117F65" w:rsidP="00F631E5">
      <w:pPr>
        <w:numPr>
          <w:ilvl w:val="0"/>
          <w:numId w:val="3"/>
        </w:numPr>
        <w:spacing w:after="0" w:line="240" w:lineRule="auto"/>
        <w:contextualSpacing/>
        <w:rPr>
          <w:rFonts w:asciiTheme="majorHAnsi" w:hAnsiTheme="majorHAnsi"/>
          <w:sz w:val="20"/>
          <w:szCs w:val="20"/>
        </w:rPr>
      </w:pPr>
      <w:r>
        <w:rPr>
          <w:rFonts w:asciiTheme="majorHAnsi" w:hAnsiTheme="majorHAnsi"/>
          <w:sz w:val="20"/>
          <w:szCs w:val="20"/>
        </w:rPr>
        <w:t>CDA  exam fee (totaling $425</w:t>
      </w:r>
      <w:r w:rsidR="00F631E5" w:rsidRPr="00C60843">
        <w:rPr>
          <w:rFonts w:asciiTheme="majorHAnsi" w:hAnsiTheme="majorHAnsi"/>
          <w:sz w:val="20"/>
          <w:szCs w:val="20"/>
        </w:rPr>
        <w:t xml:space="preserve">.00, must be </w:t>
      </w:r>
      <w:r>
        <w:rPr>
          <w:rFonts w:asciiTheme="majorHAnsi" w:hAnsiTheme="majorHAnsi"/>
          <w:sz w:val="20"/>
          <w:szCs w:val="20"/>
        </w:rPr>
        <w:t xml:space="preserve">paid at the start of the last semester of the </w:t>
      </w:r>
      <w:r w:rsidR="00F631E5" w:rsidRPr="00C60843">
        <w:rPr>
          <w:rFonts w:asciiTheme="majorHAnsi" w:hAnsiTheme="majorHAnsi"/>
          <w:sz w:val="20"/>
          <w:szCs w:val="20"/>
        </w:rPr>
        <w:t xml:space="preserve"> program)</w:t>
      </w:r>
    </w:p>
    <w:p w:rsidR="00F631E5" w:rsidRPr="00C60843" w:rsidRDefault="00F631E5" w:rsidP="00F631E5">
      <w:pPr>
        <w:numPr>
          <w:ilvl w:val="0"/>
          <w:numId w:val="3"/>
        </w:numPr>
        <w:spacing w:after="0" w:line="240" w:lineRule="auto"/>
        <w:contextualSpacing/>
        <w:rPr>
          <w:rFonts w:asciiTheme="majorHAnsi" w:hAnsiTheme="majorHAnsi"/>
          <w:sz w:val="20"/>
          <w:szCs w:val="20"/>
        </w:rPr>
      </w:pPr>
      <w:r w:rsidRPr="00C60843">
        <w:rPr>
          <w:rFonts w:asciiTheme="majorHAnsi" w:hAnsiTheme="majorHAnsi"/>
          <w:sz w:val="20"/>
          <w:szCs w:val="20"/>
        </w:rPr>
        <w:t>We often assist graduates with employment opportunities, however, we do not guarantee job placement</w:t>
      </w:r>
      <w:r w:rsidR="002D1A73">
        <w:rPr>
          <w:rFonts w:asciiTheme="majorHAnsi" w:hAnsiTheme="majorHAnsi"/>
          <w:sz w:val="20"/>
          <w:szCs w:val="20"/>
        </w:rPr>
        <w:t>.</w:t>
      </w:r>
      <w:r w:rsidRPr="00C60843">
        <w:rPr>
          <w:rFonts w:asciiTheme="majorHAnsi" w:hAnsiTheme="majorHAnsi"/>
          <w:sz w:val="20"/>
          <w:szCs w:val="20"/>
        </w:rPr>
        <w:t xml:space="preserve"> (Approximately </w:t>
      </w:r>
      <w:r w:rsidR="00117F65">
        <w:rPr>
          <w:rFonts w:asciiTheme="majorHAnsi" w:hAnsiTheme="majorHAnsi"/>
          <w:sz w:val="20"/>
          <w:szCs w:val="20"/>
        </w:rPr>
        <w:t>85</w:t>
      </w:r>
      <w:r w:rsidRPr="00C60843">
        <w:rPr>
          <w:rFonts w:asciiTheme="majorHAnsi" w:hAnsiTheme="majorHAnsi"/>
          <w:sz w:val="20"/>
          <w:szCs w:val="20"/>
        </w:rPr>
        <w:t xml:space="preserve">-100% of past graduating classes are gainfully employed within the first 6 months post-graduation.) </w:t>
      </w:r>
    </w:p>
    <w:p w:rsidR="00F631E5" w:rsidRDefault="00F631E5" w:rsidP="00F631E5">
      <w:pPr>
        <w:pStyle w:val="NoSpacing"/>
        <w:contextualSpacing/>
        <w:rPr>
          <w:rFonts w:asciiTheme="majorHAnsi" w:hAnsiTheme="majorHAnsi"/>
        </w:rPr>
      </w:pPr>
    </w:p>
    <w:p w:rsidR="002D1A73" w:rsidRDefault="002D1A73" w:rsidP="00F631E5">
      <w:pPr>
        <w:pStyle w:val="NoSpacing"/>
        <w:contextualSpacing/>
        <w:rPr>
          <w:rFonts w:asciiTheme="majorHAnsi" w:hAnsiTheme="majorHAnsi"/>
        </w:rPr>
      </w:pPr>
    </w:p>
    <w:p w:rsidR="00A45C3A" w:rsidRPr="00D062A9" w:rsidRDefault="00A45C3A" w:rsidP="00A45C3A">
      <w:pPr>
        <w:pStyle w:val="Heading2"/>
        <w:shd w:val="clear" w:color="auto" w:fill="FFFFFF"/>
        <w:spacing w:before="300" w:beforeAutospacing="0" w:after="150" w:afterAutospacing="0"/>
        <w:rPr>
          <w:rFonts w:asciiTheme="minorHAnsi" w:hAnsiTheme="minorHAnsi"/>
          <w:b w:val="0"/>
          <w:bCs w:val="0"/>
          <w:sz w:val="45"/>
          <w:szCs w:val="45"/>
        </w:rPr>
      </w:pPr>
      <w:r w:rsidRPr="00D062A9">
        <w:rPr>
          <w:rFonts w:asciiTheme="minorHAnsi" w:hAnsiTheme="minorHAnsi"/>
          <w:b w:val="0"/>
          <w:bCs w:val="0"/>
          <w:sz w:val="45"/>
          <w:szCs w:val="45"/>
        </w:rPr>
        <w:lastRenderedPageBreak/>
        <w:t>Curriculum Outline</w:t>
      </w:r>
    </w:p>
    <w:p w:rsidR="00A45C3A" w:rsidRPr="00D062A9" w:rsidRDefault="00A45C3A" w:rsidP="00A45C3A">
      <w:pPr>
        <w:pStyle w:val="sc-bodytext"/>
        <w:shd w:val="clear" w:color="auto" w:fill="FFFFFF"/>
        <w:spacing w:before="210" w:beforeAutospacing="0" w:after="0" w:afterAutospacing="0" w:line="345" w:lineRule="atLeast"/>
        <w:rPr>
          <w:rFonts w:asciiTheme="minorHAnsi" w:hAnsiTheme="minorHAnsi" w:cs="Arial"/>
          <w:color w:val="212121"/>
        </w:rPr>
      </w:pPr>
      <w:r w:rsidRPr="00D062A9">
        <w:rPr>
          <w:rFonts w:asciiTheme="minorHAnsi" w:hAnsiTheme="minorHAnsi" w:cs="Arial"/>
          <w:color w:val="212121"/>
        </w:rPr>
        <w:t>All pre-requisite courses and occupational courses must be successfully completed with a grade of C or better.</w:t>
      </w:r>
    </w:p>
    <w:p w:rsidR="00A45C3A" w:rsidRPr="00D062A9" w:rsidRDefault="00750991" w:rsidP="00A45C3A">
      <w:pPr>
        <w:pStyle w:val="sc-bodytext"/>
        <w:shd w:val="clear" w:color="auto" w:fill="FFFFFF"/>
        <w:spacing w:before="0" w:beforeAutospacing="0" w:after="0" w:afterAutospacing="0" w:line="345" w:lineRule="atLeast"/>
        <w:rPr>
          <w:rFonts w:asciiTheme="minorHAnsi" w:hAnsiTheme="minorHAnsi" w:cs="Arial"/>
          <w:color w:val="212121"/>
        </w:rPr>
      </w:pPr>
      <w:hyperlink r:id="rId6" w:history="1">
        <w:r w:rsidR="00A45C3A" w:rsidRPr="00D062A9">
          <w:rPr>
            <w:rStyle w:val="Hyperlink"/>
            <w:rFonts w:asciiTheme="minorHAnsi" w:hAnsiTheme="minorHAnsi" w:cs="Arial"/>
            <w:color w:val="00478D"/>
          </w:rPr>
          <w:t>ALHS 1011</w:t>
        </w:r>
      </w:hyperlink>
      <w:r w:rsidR="00A45C3A" w:rsidRPr="00D062A9">
        <w:rPr>
          <w:rFonts w:asciiTheme="minorHAnsi" w:hAnsiTheme="minorHAnsi" w:cs="Arial"/>
          <w:color w:val="212121"/>
        </w:rPr>
        <w:t> or </w:t>
      </w:r>
      <w:hyperlink r:id="rId7" w:history="1">
        <w:r w:rsidR="00A45C3A" w:rsidRPr="00D062A9">
          <w:rPr>
            <w:rStyle w:val="Hyperlink"/>
            <w:rFonts w:asciiTheme="minorHAnsi" w:hAnsiTheme="minorHAnsi" w:cs="Arial"/>
            <w:color w:val="00478D"/>
          </w:rPr>
          <w:t>DENA 1010</w:t>
        </w:r>
      </w:hyperlink>
      <w:r w:rsidR="00A45C3A" w:rsidRPr="00D062A9">
        <w:rPr>
          <w:rFonts w:asciiTheme="minorHAnsi" w:hAnsiTheme="minorHAnsi" w:cs="Arial"/>
          <w:color w:val="212121"/>
        </w:rPr>
        <w:t> is acceptable for program admission.</w:t>
      </w:r>
    </w:p>
    <w:p w:rsidR="00A45C3A" w:rsidRPr="00D062A9" w:rsidRDefault="00A45C3A" w:rsidP="00A45C3A">
      <w:pPr>
        <w:pStyle w:val="Heading3"/>
        <w:shd w:val="clear" w:color="auto" w:fill="FFFFFF"/>
        <w:spacing w:before="300" w:beforeAutospacing="0" w:after="150" w:afterAutospacing="0"/>
        <w:rPr>
          <w:rFonts w:asciiTheme="minorHAnsi" w:hAnsiTheme="minorHAnsi"/>
          <w:b w:val="0"/>
          <w:bCs w:val="0"/>
          <w:sz w:val="36"/>
          <w:szCs w:val="36"/>
        </w:rPr>
      </w:pPr>
      <w:r w:rsidRPr="00D062A9">
        <w:rPr>
          <w:rFonts w:asciiTheme="minorHAnsi" w:hAnsiTheme="minorHAnsi"/>
          <w:b w:val="0"/>
          <w:bCs w:val="0"/>
          <w:sz w:val="36"/>
          <w:szCs w:val="36"/>
        </w:rPr>
        <w:t>General Core Courses (15 credit hours)</w:t>
      </w:r>
    </w:p>
    <w:tbl>
      <w:tblPr>
        <w:tblW w:w="9750" w:type="dxa"/>
        <w:shd w:val="clear" w:color="auto" w:fill="FFFFFF"/>
        <w:tblCellMar>
          <w:left w:w="0" w:type="dxa"/>
          <w:right w:w="0" w:type="dxa"/>
        </w:tblCellMar>
        <w:tblLook w:val="04A0" w:firstRow="1" w:lastRow="0" w:firstColumn="1" w:lastColumn="0" w:noHBand="0" w:noVBand="1"/>
      </w:tblPr>
      <w:tblGrid>
        <w:gridCol w:w="1500"/>
        <w:gridCol w:w="6000"/>
        <w:gridCol w:w="2250"/>
      </w:tblGrid>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A45C3A">
            <w:pPr>
              <w:rPr>
                <w:rFonts w:cs="Arial"/>
                <w:color w:val="212121"/>
                <w:sz w:val="24"/>
                <w:szCs w:val="24"/>
              </w:rPr>
            </w:pPr>
            <w:r w:rsidRPr="00D062A9">
              <w:rPr>
                <w:rFonts w:cs="Arial"/>
                <w:color w:val="212121"/>
              </w:rPr>
              <w:t>SEMN 1000</w:t>
            </w:r>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First Semester Seminar</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0</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8" w:history="1">
              <w:r w:rsidR="00A45C3A" w:rsidRPr="00D062A9">
                <w:rPr>
                  <w:rStyle w:val="Hyperlink"/>
                  <w:rFonts w:cs="Arial"/>
                  <w:color w:val="00478D"/>
                </w:rPr>
                <w:t>ENGL 1010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Fundamentals of English I</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rPr>
            </w:pPr>
            <w:hyperlink r:id="rId9" w:history="1">
              <w:r w:rsidR="00A45C3A" w:rsidRPr="00D062A9">
                <w:rPr>
                  <w:rStyle w:val="Hyperlink"/>
                  <w:rFonts w:cs="Arial"/>
                  <w:color w:val="00478D"/>
                </w:rPr>
                <w:t>PSYC 1010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Basic Psychology</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10" w:history="1">
              <w:r w:rsidR="00A45C3A" w:rsidRPr="00D062A9">
                <w:rPr>
                  <w:rStyle w:val="Hyperlink"/>
                  <w:rFonts w:cs="Arial"/>
                  <w:color w:val="00478D"/>
                </w:rPr>
                <w:t>ALHS 1040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Introduction to Health Care</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rPr>
            </w:pPr>
            <w:hyperlink r:id="rId11" w:history="1">
              <w:r w:rsidR="00A45C3A" w:rsidRPr="00D062A9">
                <w:rPr>
                  <w:rStyle w:val="Hyperlink"/>
                  <w:rFonts w:cs="Arial"/>
                  <w:color w:val="00478D"/>
                </w:rPr>
                <w:t>MATH 1012</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Foundations of Mathematics</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12" w:history="1">
              <w:r w:rsidR="00A45C3A" w:rsidRPr="00D062A9">
                <w:rPr>
                  <w:rStyle w:val="Hyperlink"/>
                  <w:rFonts w:cs="Arial"/>
                  <w:color w:val="00478D"/>
                </w:rPr>
                <w:t>COMP 1000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Introduction to Computer Literacy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bl>
    <w:p w:rsidR="00A45C3A" w:rsidRPr="00D062A9" w:rsidRDefault="00A45C3A" w:rsidP="00A45C3A">
      <w:pPr>
        <w:pStyle w:val="Heading3"/>
        <w:shd w:val="clear" w:color="auto" w:fill="FFFFFF"/>
        <w:spacing w:before="300" w:beforeAutospacing="0" w:after="150" w:afterAutospacing="0"/>
        <w:rPr>
          <w:rFonts w:asciiTheme="minorHAnsi" w:hAnsiTheme="minorHAnsi"/>
          <w:b w:val="0"/>
          <w:bCs w:val="0"/>
          <w:sz w:val="36"/>
          <w:szCs w:val="36"/>
        </w:rPr>
      </w:pPr>
      <w:r w:rsidRPr="00D062A9">
        <w:rPr>
          <w:rFonts w:asciiTheme="minorHAnsi" w:hAnsiTheme="minorHAnsi"/>
          <w:b w:val="0"/>
          <w:bCs w:val="0"/>
          <w:sz w:val="36"/>
          <w:szCs w:val="36"/>
        </w:rPr>
        <w:t>Fundamental Occupational Courses (18 or 20 credit hours)</w:t>
      </w:r>
    </w:p>
    <w:tbl>
      <w:tblPr>
        <w:tblW w:w="9750" w:type="dxa"/>
        <w:shd w:val="clear" w:color="auto" w:fill="FFFFFF"/>
        <w:tblCellMar>
          <w:left w:w="0" w:type="dxa"/>
          <w:right w:w="0" w:type="dxa"/>
        </w:tblCellMar>
        <w:tblLook w:val="04A0" w:firstRow="1" w:lastRow="0" w:firstColumn="1" w:lastColumn="0" w:noHBand="0" w:noVBand="1"/>
      </w:tblPr>
      <w:tblGrid>
        <w:gridCol w:w="1500"/>
        <w:gridCol w:w="6000"/>
        <w:gridCol w:w="2250"/>
      </w:tblGrid>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sz w:val="24"/>
                <w:szCs w:val="24"/>
              </w:rPr>
            </w:pPr>
            <w:hyperlink r:id="rId13" w:history="1">
              <w:r w:rsidR="00A45C3A" w:rsidRPr="00D062A9">
                <w:rPr>
                  <w:rStyle w:val="Hyperlink"/>
                  <w:rFonts w:cs="Arial"/>
                  <w:color w:val="00478D"/>
                </w:rPr>
                <w:t>ALHS 1011</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Structure and Function of the Human Body</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5</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14" w:history="1">
              <w:r w:rsidR="00A45C3A" w:rsidRPr="00D062A9">
                <w:rPr>
                  <w:rStyle w:val="Hyperlink"/>
                  <w:rFonts w:cs="Arial"/>
                  <w:color w:val="00478D"/>
                </w:rPr>
                <w:t>DENA 1010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Basic Human Biology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rPr>
            </w:pPr>
            <w:hyperlink r:id="rId15" w:history="1">
              <w:r w:rsidR="00A45C3A" w:rsidRPr="00D062A9">
                <w:rPr>
                  <w:rStyle w:val="Hyperlink"/>
                  <w:rFonts w:cs="Arial"/>
                  <w:color w:val="00478D"/>
                </w:rPr>
                <w:t>DENA 1030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Preventive Dentistry</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2</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16" w:history="1">
              <w:r w:rsidR="00A45C3A" w:rsidRPr="00D062A9">
                <w:rPr>
                  <w:rStyle w:val="Hyperlink"/>
                  <w:rFonts w:cs="Arial"/>
                  <w:color w:val="00478D"/>
                </w:rPr>
                <w:t>DENA 1050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Microbiology and Infection Control</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rPr>
            </w:pPr>
            <w:hyperlink r:id="rId17" w:history="1">
              <w:r w:rsidR="00A45C3A" w:rsidRPr="00D062A9">
                <w:rPr>
                  <w:rStyle w:val="Hyperlink"/>
                  <w:rFonts w:cs="Arial"/>
                  <w:color w:val="00478D"/>
                </w:rPr>
                <w:t>DENA 1070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Oral Pathology and Therapeutics</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2</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18" w:history="1">
              <w:r w:rsidR="00A45C3A" w:rsidRPr="00D062A9">
                <w:rPr>
                  <w:rStyle w:val="Hyperlink"/>
                  <w:rFonts w:cs="Arial"/>
                  <w:color w:val="00478D"/>
                </w:rPr>
                <w:t>DENA 1080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Anatomy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5</w:t>
            </w:r>
          </w:p>
        </w:tc>
      </w:tr>
    </w:tbl>
    <w:p w:rsidR="00A45C3A" w:rsidRPr="00D062A9" w:rsidRDefault="00A45C3A" w:rsidP="00A45C3A">
      <w:pPr>
        <w:pStyle w:val="Heading3"/>
        <w:shd w:val="clear" w:color="auto" w:fill="FFFFFF"/>
        <w:spacing w:before="300" w:beforeAutospacing="0" w:after="150" w:afterAutospacing="0"/>
        <w:rPr>
          <w:rFonts w:asciiTheme="minorHAnsi" w:hAnsiTheme="minorHAnsi"/>
          <w:b w:val="0"/>
          <w:bCs w:val="0"/>
          <w:sz w:val="36"/>
          <w:szCs w:val="36"/>
        </w:rPr>
      </w:pPr>
      <w:r w:rsidRPr="00D062A9">
        <w:rPr>
          <w:rFonts w:asciiTheme="minorHAnsi" w:hAnsiTheme="minorHAnsi"/>
          <w:b w:val="0"/>
          <w:bCs w:val="0"/>
          <w:sz w:val="36"/>
          <w:szCs w:val="36"/>
        </w:rPr>
        <w:t>Specific Occupational Courses (29 credit hours)</w:t>
      </w:r>
    </w:p>
    <w:tbl>
      <w:tblPr>
        <w:tblW w:w="9750" w:type="dxa"/>
        <w:shd w:val="clear" w:color="auto" w:fill="FFFFFF"/>
        <w:tblCellMar>
          <w:left w:w="0" w:type="dxa"/>
          <w:right w:w="0" w:type="dxa"/>
        </w:tblCellMar>
        <w:tblLook w:val="04A0" w:firstRow="1" w:lastRow="0" w:firstColumn="1" w:lastColumn="0" w:noHBand="0" w:noVBand="1"/>
      </w:tblPr>
      <w:tblGrid>
        <w:gridCol w:w="1500"/>
        <w:gridCol w:w="6000"/>
        <w:gridCol w:w="2250"/>
      </w:tblGrid>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sz w:val="24"/>
                <w:szCs w:val="24"/>
              </w:rPr>
            </w:pPr>
            <w:hyperlink r:id="rId19" w:history="1">
              <w:r w:rsidR="00A45C3A" w:rsidRPr="00D062A9">
                <w:rPr>
                  <w:rStyle w:val="Hyperlink"/>
                  <w:rFonts w:cs="Arial"/>
                  <w:color w:val="00478D"/>
                </w:rPr>
                <w:t>DENA 1090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Assisting National Board Examination Preparation</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20" w:history="1">
              <w:r w:rsidR="00A45C3A" w:rsidRPr="00D062A9">
                <w:rPr>
                  <w:rStyle w:val="Hyperlink"/>
                  <w:rFonts w:cs="Arial"/>
                  <w:color w:val="00478D"/>
                </w:rPr>
                <w:t>DENA 1340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Assisting I: General Chairside</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6</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rPr>
            </w:pPr>
            <w:hyperlink r:id="rId21" w:history="1">
              <w:r w:rsidR="00A45C3A" w:rsidRPr="00D062A9">
                <w:rPr>
                  <w:rStyle w:val="Hyperlink"/>
                  <w:rFonts w:cs="Arial"/>
                  <w:color w:val="00478D"/>
                </w:rPr>
                <w:t>DENA 1350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Assisting II: Dental Specialties and EFDA Skills</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7</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22" w:history="1">
              <w:r w:rsidR="00A45C3A" w:rsidRPr="00D062A9">
                <w:rPr>
                  <w:rStyle w:val="Hyperlink"/>
                  <w:rFonts w:cs="Arial"/>
                  <w:color w:val="00478D"/>
                </w:rPr>
                <w:t>DENA 1390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Radiology</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4</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rPr>
            </w:pPr>
            <w:hyperlink r:id="rId23" w:history="1">
              <w:r w:rsidR="00A45C3A" w:rsidRPr="00D062A9">
                <w:rPr>
                  <w:rStyle w:val="Hyperlink"/>
                  <w:rFonts w:cs="Arial"/>
                  <w:color w:val="00478D"/>
                </w:rPr>
                <w:t>DENA 1400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Practice Management</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3</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24" w:history="1">
              <w:r w:rsidR="00A45C3A" w:rsidRPr="00D062A9">
                <w:rPr>
                  <w:rStyle w:val="Hyperlink"/>
                  <w:rFonts w:cs="Arial"/>
                  <w:color w:val="00478D"/>
                </w:rPr>
                <w:t>DENA 1460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Practicum I</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1F1F1"/>
            <w:tcMar>
              <w:top w:w="75" w:type="dxa"/>
              <w:left w:w="75" w:type="dxa"/>
              <w:bottom w:w="75" w:type="dxa"/>
              <w:right w:w="75" w:type="dxa"/>
            </w:tcMar>
            <w:hideMark/>
          </w:tcPr>
          <w:p w:rsidR="00A45C3A" w:rsidRPr="00D062A9" w:rsidRDefault="00750991">
            <w:pPr>
              <w:rPr>
                <w:rFonts w:cs="Arial"/>
                <w:color w:val="212121"/>
              </w:rPr>
            </w:pPr>
            <w:hyperlink r:id="rId25" w:history="1">
              <w:r w:rsidR="00A45C3A" w:rsidRPr="00D062A9">
                <w:rPr>
                  <w:rStyle w:val="Hyperlink"/>
                  <w:rFonts w:cs="Arial"/>
                  <w:color w:val="00478D"/>
                </w:rPr>
                <w:t>DENA 1470</w:t>
              </w:r>
            </w:hyperlink>
          </w:p>
        </w:tc>
        <w:tc>
          <w:tcPr>
            <w:tcW w:w="6000" w:type="dxa"/>
            <w:shd w:val="clear" w:color="auto" w:fill="F1F1F1"/>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Practicum II</w:t>
            </w:r>
          </w:p>
        </w:tc>
        <w:tc>
          <w:tcPr>
            <w:tcW w:w="0" w:type="auto"/>
            <w:shd w:val="clear" w:color="auto" w:fill="F1F1F1"/>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1</w:t>
            </w:r>
          </w:p>
        </w:tc>
      </w:tr>
      <w:tr w:rsidR="00A45C3A" w:rsidRPr="00D062A9" w:rsidTr="00A45C3A">
        <w:tc>
          <w:tcPr>
            <w:tcW w:w="1500" w:type="dxa"/>
            <w:shd w:val="clear" w:color="auto" w:fill="FFFFFF"/>
            <w:tcMar>
              <w:top w:w="75" w:type="dxa"/>
              <w:left w:w="75" w:type="dxa"/>
              <w:bottom w:w="75" w:type="dxa"/>
              <w:right w:w="75" w:type="dxa"/>
            </w:tcMar>
            <w:hideMark/>
          </w:tcPr>
          <w:p w:rsidR="00A45C3A" w:rsidRPr="00D062A9" w:rsidRDefault="00750991">
            <w:pPr>
              <w:rPr>
                <w:rFonts w:cs="Arial"/>
                <w:color w:val="212121"/>
              </w:rPr>
            </w:pPr>
            <w:hyperlink r:id="rId26" w:history="1">
              <w:r w:rsidR="00A45C3A" w:rsidRPr="00D062A9">
                <w:rPr>
                  <w:rStyle w:val="Hyperlink"/>
                  <w:rFonts w:cs="Arial"/>
                  <w:color w:val="00478D"/>
                </w:rPr>
                <w:t>DENA 1480</w:t>
              </w:r>
            </w:hyperlink>
          </w:p>
        </w:tc>
        <w:tc>
          <w:tcPr>
            <w:tcW w:w="6000" w:type="dxa"/>
            <w:shd w:val="clear" w:color="auto" w:fill="FFFFFF"/>
            <w:tcMar>
              <w:top w:w="75" w:type="dxa"/>
              <w:left w:w="75" w:type="dxa"/>
              <w:bottom w:w="75" w:type="dxa"/>
              <w:right w:w="75" w:type="dxa"/>
            </w:tcMar>
            <w:hideMark/>
          </w:tcPr>
          <w:p w:rsidR="00A45C3A" w:rsidRPr="00D062A9" w:rsidRDefault="00A45C3A">
            <w:pPr>
              <w:rPr>
                <w:rFonts w:cs="Arial"/>
                <w:color w:val="212121"/>
              </w:rPr>
            </w:pPr>
            <w:r w:rsidRPr="00D062A9">
              <w:rPr>
                <w:rFonts w:cs="Arial"/>
                <w:color w:val="212121"/>
              </w:rPr>
              <w:t>Dental Practicum III</w:t>
            </w:r>
          </w:p>
        </w:tc>
        <w:tc>
          <w:tcPr>
            <w:tcW w:w="0" w:type="auto"/>
            <w:shd w:val="clear" w:color="auto" w:fill="FFFFFF"/>
            <w:tcMar>
              <w:top w:w="75" w:type="dxa"/>
              <w:left w:w="75" w:type="dxa"/>
              <w:bottom w:w="75" w:type="dxa"/>
              <w:right w:w="75" w:type="dxa"/>
            </w:tcMar>
            <w:hideMark/>
          </w:tcPr>
          <w:p w:rsidR="00A45C3A" w:rsidRPr="00D062A9" w:rsidRDefault="00A45C3A">
            <w:pPr>
              <w:pStyle w:val="credits"/>
              <w:spacing w:before="0" w:beforeAutospacing="0" w:after="0" w:afterAutospacing="0" w:line="345" w:lineRule="atLeast"/>
              <w:ind w:left="75"/>
              <w:jc w:val="right"/>
              <w:rPr>
                <w:rFonts w:asciiTheme="minorHAnsi" w:hAnsiTheme="minorHAnsi" w:cs="Arial"/>
                <w:color w:val="212121"/>
              </w:rPr>
            </w:pPr>
            <w:r w:rsidRPr="00D062A9">
              <w:rPr>
                <w:rFonts w:asciiTheme="minorHAnsi" w:hAnsiTheme="minorHAnsi" w:cs="Arial"/>
                <w:color w:val="212121"/>
              </w:rPr>
              <w:t>5</w:t>
            </w:r>
          </w:p>
        </w:tc>
      </w:tr>
    </w:tbl>
    <w:p w:rsidR="00A45C3A" w:rsidRPr="00D062A9" w:rsidRDefault="00750991" w:rsidP="00A45C3A">
      <w:pPr>
        <w:pStyle w:val="sc-requirementsnote"/>
        <w:shd w:val="clear" w:color="auto" w:fill="FFFFFF"/>
        <w:spacing w:before="0" w:beforeAutospacing="0" w:after="0" w:afterAutospacing="0" w:line="345" w:lineRule="atLeast"/>
        <w:rPr>
          <w:rFonts w:asciiTheme="minorHAnsi" w:hAnsiTheme="minorHAnsi" w:cs="Arial"/>
          <w:i/>
          <w:iCs/>
          <w:color w:val="212121"/>
        </w:rPr>
      </w:pPr>
      <w:hyperlink r:id="rId27" w:history="1">
        <w:r w:rsidR="00A45C3A" w:rsidRPr="00D062A9">
          <w:rPr>
            <w:rStyle w:val="Hyperlink"/>
            <w:rFonts w:asciiTheme="minorHAnsi" w:hAnsiTheme="minorHAnsi" w:cs="Arial"/>
            <w:i/>
            <w:iCs/>
            <w:color w:val="00478D"/>
          </w:rPr>
          <w:t>ENGL 1010</w:t>
        </w:r>
      </w:hyperlink>
      <w:r w:rsidR="00A45C3A" w:rsidRPr="00D062A9">
        <w:rPr>
          <w:rFonts w:asciiTheme="minorHAnsi" w:hAnsiTheme="minorHAnsi" w:cs="Arial"/>
          <w:i/>
          <w:iCs/>
          <w:color w:val="212121"/>
        </w:rPr>
        <w:t>, </w:t>
      </w:r>
      <w:hyperlink r:id="rId28" w:history="1">
        <w:r w:rsidR="00A45C3A" w:rsidRPr="00D062A9">
          <w:rPr>
            <w:rStyle w:val="Hyperlink"/>
            <w:rFonts w:asciiTheme="minorHAnsi" w:hAnsiTheme="minorHAnsi" w:cs="Arial"/>
            <w:i/>
            <w:iCs/>
            <w:color w:val="00478D"/>
          </w:rPr>
          <w:t>ALHS 1040</w:t>
        </w:r>
      </w:hyperlink>
      <w:r w:rsidR="00A45C3A" w:rsidRPr="00D062A9">
        <w:rPr>
          <w:rFonts w:asciiTheme="minorHAnsi" w:hAnsiTheme="minorHAnsi" w:cs="Arial"/>
          <w:i/>
          <w:iCs/>
          <w:color w:val="212121"/>
        </w:rPr>
        <w:t>, </w:t>
      </w:r>
      <w:hyperlink r:id="rId29" w:history="1">
        <w:r w:rsidR="00A45C3A" w:rsidRPr="00D062A9">
          <w:rPr>
            <w:rStyle w:val="Hyperlink"/>
            <w:rFonts w:asciiTheme="minorHAnsi" w:hAnsiTheme="minorHAnsi" w:cs="Arial"/>
            <w:i/>
            <w:iCs/>
            <w:color w:val="00478D"/>
          </w:rPr>
          <w:t>MATH 1012</w:t>
        </w:r>
      </w:hyperlink>
      <w:r w:rsidR="00A45C3A" w:rsidRPr="00D062A9">
        <w:rPr>
          <w:rFonts w:asciiTheme="minorHAnsi" w:hAnsiTheme="minorHAnsi" w:cs="Arial"/>
          <w:i/>
          <w:iCs/>
          <w:color w:val="212121"/>
        </w:rPr>
        <w:t>: courses to use for competitive admission ranking</w:t>
      </w:r>
    </w:p>
    <w:p w:rsidR="00A45C3A" w:rsidRPr="00D062A9" w:rsidRDefault="00112402" w:rsidP="00A45C3A">
      <w:pPr>
        <w:pStyle w:val="credits"/>
        <w:shd w:val="clear" w:color="auto" w:fill="FFFFFF"/>
        <w:spacing w:before="0" w:beforeAutospacing="0" w:after="0" w:afterAutospacing="0" w:line="345" w:lineRule="atLeast"/>
        <w:ind w:left="75"/>
        <w:jc w:val="right"/>
        <w:rPr>
          <w:rFonts w:asciiTheme="minorHAnsi" w:hAnsiTheme="minorHAnsi" w:cs="Arial"/>
          <w:b/>
          <w:bCs/>
          <w:caps/>
          <w:color w:val="212121"/>
        </w:rPr>
      </w:pPr>
      <w:r>
        <w:rPr>
          <w:rFonts w:asciiTheme="minorHAnsi" w:hAnsiTheme="minorHAnsi" w:cs="Arial"/>
          <w:b/>
          <w:bCs/>
          <w:caps/>
          <w:color w:val="212121"/>
        </w:rPr>
        <w:t>TOTAL CREDIT HOURS: 61</w:t>
      </w:r>
    </w:p>
    <w:p w:rsidR="00F631E5" w:rsidRPr="00D062A9" w:rsidRDefault="00F631E5">
      <w:pPr>
        <w:rPr>
          <w:rFonts w:eastAsia="Calibri" w:cs="Times New Roman"/>
          <w:bCs/>
          <w:color w:val="000000"/>
        </w:rPr>
      </w:pPr>
      <w:bookmarkStart w:id="0" w:name="_GoBack"/>
      <w:bookmarkEnd w:id="0"/>
    </w:p>
    <w:p w:rsidR="00A45C3A" w:rsidRPr="00D062A9" w:rsidRDefault="00A45C3A" w:rsidP="00A45C3A">
      <w:pPr>
        <w:jc w:val="center"/>
      </w:pPr>
      <w:r w:rsidRPr="00D062A9">
        <w:t>Dental Assisting Supply List</w:t>
      </w:r>
    </w:p>
    <w:tbl>
      <w:tblPr>
        <w:tblStyle w:val="TableGrid"/>
        <w:tblW w:w="0" w:type="auto"/>
        <w:tblLook w:val="04A0" w:firstRow="1" w:lastRow="0" w:firstColumn="1" w:lastColumn="0" w:noHBand="0" w:noVBand="1"/>
      </w:tblPr>
      <w:tblGrid>
        <w:gridCol w:w="4684"/>
        <w:gridCol w:w="4666"/>
      </w:tblGrid>
      <w:tr w:rsidR="00A45C3A" w:rsidRPr="00D062A9" w:rsidTr="002F491C">
        <w:tc>
          <w:tcPr>
            <w:tcW w:w="4684" w:type="dxa"/>
          </w:tcPr>
          <w:p w:rsidR="00A45C3A" w:rsidRPr="00D062A9" w:rsidRDefault="00A45C3A" w:rsidP="002F491C">
            <w:r w:rsidRPr="00D062A9">
              <w:t>Fall Semester</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3-Set of scrubs in school colors(Famous Brands)</w:t>
            </w:r>
          </w:p>
        </w:tc>
        <w:tc>
          <w:tcPr>
            <w:tcW w:w="4666" w:type="dxa"/>
          </w:tcPr>
          <w:p w:rsidR="00A45C3A" w:rsidRPr="00D062A9" w:rsidRDefault="00A45C3A" w:rsidP="002F491C">
            <w:r w:rsidRPr="00D062A9">
              <w:t>$81.00</w:t>
            </w:r>
          </w:p>
        </w:tc>
      </w:tr>
      <w:tr w:rsidR="00A45C3A" w:rsidRPr="00D062A9" w:rsidTr="002F491C">
        <w:tc>
          <w:tcPr>
            <w:tcW w:w="4684" w:type="dxa"/>
          </w:tcPr>
          <w:p w:rsidR="00A45C3A" w:rsidRPr="00D062A9" w:rsidRDefault="00A45C3A" w:rsidP="002F491C">
            <w:r w:rsidRPr="00D062A9">
              <w:t>1-White Lab coat</w:t>
            </w:r>
          </w:p>
        </w:tc>
        <w:tc>
          <w:tcPr>
            <w:tcW w:w="4666" w:type="dxa"/>
          </w:tcPr>
          <w:p w:rsidR="00A45C3A" w:rsidRPr="00D062A9" w:rsidRDefault="00A45C3A" w:rsidP="002F491C">
            <w:r w:rsidRPr="00D062A9">
              <w:t>$18.00</w:t>
            </w:r>
          </w:p>
        </w:tc>
      </w:tr>
      <w:tr w:rsidR="00A45C3A" w:rsidRPr="00D062A9" w:rsidTr="002F491C">
        <w:tc>
          <w:tcPr>
            <w:tcW w:w="4684" w:type="dxa"/>
          </w:tcPr>
          <w:p w:rsidR="00A45C3A" w:rsidRPr="00D062A9" w:rsidRDefault="00A45C3A" w:rsidP="002F491C">
            <w:r w:rsidRPr="00D062A9">
              <w:t>1-Blue Lab coat</w:t>
            </w:r>
          </w:p>
        </w:tc>
        <w:tc>
          <w:tcPr>
            <w:tcW w:w="4666" w:type="dxa"/>
          </w:tcPr>
          <w:p w:rsidR="00A45C3A" w:rsidRPr="00D062A9" w:rsidRDefault="00A45C3A" w:rsidP="002F491C">
            <w:r w:rsidRPr="00D062A9">
              <w:t>$18.00</w:t>
            </w:r>
          </w:p>
        </w:tc>
      </w:tr>
      <w:tr w:rsidR="00A45C3A" w:rsidRPr="00D062A9" w:rsidTr="002F491C">
        <w:tc>
          <w:tcPr>
            <w:tcW w:w="4684" w:type="dxa"/>
          </w:tcPr>
          <w:p w:rsidR="00A45C3A" w:rsidRPr="00D062A9" w:rsidRDefault="00A45C3A" w:rsidP="002F491C">
            <w:r w:rsidRPr="00D062A9">
              <w:t>1-pair white leather shoes</w:t>
            </w:r>
          </w:p>
        </w:tc>
        <w:tc>
          <w:tcPr>
            <w:tcW w:w="4666" w:type="dxa"/>
          </w:tcPr>
          <w:p w:rsidR="00A45C3A" w:rsidRPr="00D062A9" w:rsidRDefault="00A45C3A" w:rsidP="002F491C"/>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$ 225.00</w:t>
            </w:r>
          </w:p>
        </w:tc>
      </w:tr>
      <w:tr w:rsidR="00A45C3A" w:rsidRPr="00D062A9" w:rsidTr="002F491C">
        <w:tc>
          <w:tcPr>
            <w:tcW w:w="4684" w:type="dxa"/>
          </w:tcPr>
          <w:p w:rsidR="00A45C3A" w:rsidRPr="00D062A9" w:rsidRDefault="00A45C3A" w:rsidP="002F491C">
            <w:r w:rsidRPr="00D062A9">
              <w:t>1-boxes of Gloves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1-Boxes Mask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 xml:space="preserve">Immunization-Approx. </w:t>
            </w:r>
          </w:p>
        </w:tc>
        <w:tc>
          <w:tcPr>
            <w:tcW w:w="4666" w:type="dxa"/>
          </w:tcPr>
          <w:p w:rsidR="00A45C3A" w:rsidRPr="00D062A9" w:rsidRDefault="00A45C3A" w:rsidP="002F491C">
            <w:r w:rsidRPr="00D062A9">
              <w:t>$350.00</w:t>
            </w:r>
          </w:p>
        </w:tc>
      </w:tr>
      <w:tr w:rsidR="00A45C3A" w:rsidRPr="00D062A9" w:rsidTr="002F491C">
        <w:tc>
          <w:tcPr>
            <w:tcW w:w="4684" w:type="dxa"/>
          </w:tcPr>
          <w:p w:rsidR="00A45C3A" w:rsidRPr="00D062A9" w:rsidRDefault="00A45C3A" w:rsidP="002F491C">
            <w:r w:rsidRPr="00D062A9">
              <w:t>2-Safety Glasses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Spring Semester</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1-boxes of Gloves (Smart Practice)</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1-Bur kit (Smart Practice)</w:t>
            </w:r>
          </w:p>
        </w:tc>
        <w:tc>
          <w:tcPr>
            <w:tcW w:w="4666" w:type="dxa"/>
          </w:tcPr>
          <w:p w:rsidR="00A45C3A" w:rsidRPr="00D062A9" w:rsidRDefault="00A45C3A" w:rsidP="002F491C">
            <w:r w:rsidRPr="00D062A9">
              <w:t>$136.35</w:t>
            </w:r>
          </w:p>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$125.00</w:t>
            </w:r>
          </w:p>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Summer Semester</w:t>
            </w:r>
          </w:p>
        </w:tc>
        <w:tc>
          <w:tcPr>
            <w:tcW w:w="4666" w:type="dxa"/>
          </w:tcPr>
          <w:p w:rsidR="00A45C3A" w:rsidRPr="00D062A9" w:rsidRDefault="00A45C3A" w:rsidP="002F491C"/>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$170.00</w:t>
            </w:r>
          </w:p>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Fall Semester</w:t>
            </w:r>
          </w:p>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r w:rsidRPr="00D062A9">
              <w:t>Dental Assisting National Boards</w:t>
            </w:r>
          </w:p>
        </w:tc>
        <w:tc>
          <w:tcPr>
            <w:tcW w:w="4666" w:type="dxa"/>
          </w:tcPr>
          <w:p w:rsidR="00A45C3A" w:rsidRPr="00D062A9" w:rsidRDefault="00A45C3A" w:rsidP="002F491C">
            <w:r w:rsidRPr="00D062A9">
              <w:t>$425.00</w:t>
            </w:r>
          </w:p>
        </w:tc>
      </w:tr>
      <w:tr w:rsidR="00A45C3A" w:rsidRPr="00D062A9" w:rsidTr="002F491C">
        <w:tc>
          <w:tcPr>
            <w:tcW w:w="4684" w:type="dxa"/>
          </w:tcPr>
          <w:p w:rsidR="00A45C3A" w:rsidRPr="00D062A9" w:rsidRDefault="00961793" w:rsidP="002F491C">
            <w:r w:rsidRPr="00D062A9">
              <w:t>Books approx.</w:t>
            </w:r>
          </w:p>
        </w:tc>
        <w:tc>
          <w:tcPr>
            <w:tcW w:w="4666" w:type="dxa"/>
          </w:tcPr>
          <w:p w:rsidR="00A45C3A" w:rsidRPr="00D062A9" w:rsidRDefault="00961793" w:rsidP="002F491C">
            <w:r w:rsidRPr="00D062A9">
              <w:t>$60.00</w:t>
            </w:r>
          </w:p>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r w:rsidR="00A45C3A" w:rsidRPr="00D062A9" w:rsidTr="002F491C">
        <w:tc>
          <w:tcPr>
            <w:tcW w:w="4684" w:type="dxa"/>
          </w:tcPr>
          <w:p w:rsidR="00A45C3A" w:rsidRPr="00D062A9" w:rsidRDefault="00A45C3A" w:rsidP="002F491C"/>
        </w:tc>
        <w:tc>
          <w:tcPr>
            <w:tcW w:w="4666" w:type="dxa"/>
          </w:tcPr>
          <w:p w:rsidR="00A45C3A" w:rsidRPr="00D062A9" w:rsidRDefault="00A45C3A" w:rsidP="002F491C"/>
        </w:tc>
      </w:tr>
    </w:tbl>
    <w:p w:rsidR="00A45A88" w:rsidRDefault="00A45A88" w:rsidP="002D1A73"/>
    <w:sectPr w:rsidR="00A4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3A9"/>
    <w:multiLevelType w:val="multilevel"/>
    <w:tmpl w:val="4F90D8B0"/>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5E1DC9"/>
    <w:multiLevelType w:val="hybridMultilevel"/>
    <w:tmpl w:val="A7A87CA4"/>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5100"/>
    <w:multiLevelType w:val="hybridMultilevel"/>
    <w:tmpl w:val="6E680064"/>
    <w:lvl w:ilvl="0" w:tplc="379CD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D925AC"/>
    <w:multiLevelType w:val="hybridMultilevel"/>
    <w:tmpl w:val="E6EA581E"/>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1F"/>
    <w:rsid w:val="0003672B"/>
    <w:rsid w:val="000F0353"/>
    <w:rsid w:val="00112402"/>
    <w:rsid w:val="00117F65"/>
    <w:rsid w:val="0017725D"/>
    <w:rsid w:val="002D1A73"/>
    <w:rsid w:val="002D498A"/>
    <w:rsid w:val="00534093"/>
    <w:rsid w:val="00750991"/>
    <w:rsid w:val="0095071F"/>
    <w:rsid w:val="00961793"/>
    <w:rsid w:val="00A45A88"/>
    <w:rsid w:val="00A45C3A"/>
    <w:rsid w:val="00D062A9"/>
    <w:rsid w:val="00D44E71"/>
    <w:rsid w:val="00F631E5"/>
    <w:rsid w:val="00FF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836D"/>
  <w15:chartTrackingRefBased/>
  <w15:docId w15:val="{3125BDE7-E589-41B8-BCB6-063C5FAD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C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5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71F"/>
    <w:rPr>
      <w:b/>
      <w:bCs/>
    </w:rPr>
  </w:style>
  <w:style w:type="paragraph" w:customStyle="1" w:styleId="Default">
    <w:name w:val="Default"/>
    <w:rsid w:val="0017725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631E5"/>
    <w:pPr>
      <w:spacing w:after="0" w:line="240" w:lineRule="auto"/>
    </w:pPr>
  </w:style>
  <w:style w:type="character" w:styleId="Hyperlink">
    <w:name w:val="Hyperlink"/>
    <w:basedOn w:val="DefaultParagraphFont"/>
    <w:uiPriority w:val="99"/>
    <w:unhideWhenUsed/>
    <w:rsid w:val="00F631E5"/>
    <w:rPr>
      <w:color w:val="0000FF"/>
      <w:u w:val="single"/>
    </w:rPr>
  </w:style>
  <w:style w:type="paragraph" w:styleId="ListParagraph">
    <w:name w:val="List Paragraph"/>
    <w:basedOn w:val="Normal"/>
    <w:uiPriority w:val="34"/>
    <w:qFormat/>
    <w:rsid w:val="00F631E5"/>
    <w:pPr>
      <w:spacing w:after="200" w:line="276" w:lineRule="auto"/>
      <w:ind w:left="720"/>
      <w:contextualSpacing/>
    </w:pPr>
  </w:style>
  <w:style w:type="character" w:customStyle="1" w:styleId="Heading2Char">
    <w:name w:val="Heading 2 Char"/>
    <w:basedOn w:val="DefaultParagraphFont"/>
    <w:link w:val="Heading2"/>
    <w:uiPriority w:val="9"/>
    <w:rsid w:val="00A45C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5C3A"/>
    <w:rPr>
      <w:rFonts w:ascii="Times New Roman" w:eastAsia="Times New Roman" w:hAnsi="Times New Roman" w:cs="Times New Roman"/>
      <w:b/>
      <w:bCs/>
      <w:sz w:val="27"/>
      <w:szCs w:val="27"/>
    </w:rPr>
  </w:style>
  <w:style w:type="paragraph" w:customStyle="1" w:styleId="sc-bodytext">
    <w:name w:val="sc-bodytext"/>
    <w:basedOn w:val="Normal"/>
    <w:rsid w:val="00A45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A45C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quirementsnote">
    <w:name w:val="sc-requirementsnote"/>
    <w:basedOn w:val="Normal"/>
    <w:rsid w:val="00A45C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5C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115">
      <w:bodyDiv w:val="1"/>
      <w:marLeft w:val="0"/>
      <w:marRight w:val="0"/>
      <w:marTop w:val="0"/>
      <w:marBottom w:val="0"/>
      <w:divBdr>
        <w:top w:val="none" w:sz="0" w:space="0" w:color="auto"/>
        <w:left w:val="none" w:sz="0" w:space="0" w:color="auto"/>
        <w:bottom w:val="none" w:sz="0" w:space="0" w:color="auto"/>
        <w:right w:val="none" w:sz="0" w:space="0" w:color="auto"/>
      </w:divBdr>
      <w:divsChild>
        <w:div w:id="191904979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umbustech.smartcatalogiq.com/2016-2017/2016-2017-Catalog-and-Student-Handbook/Courses/ENGL-English/1000/ENGL-1010" TargetMode="External"/><Relationship Id="rId13" Type="http://schemas.openxmlformats.org/officeDocument/2006/relationships/hyperlink" Target="http://columbustech.smartcatalogiq.com/2016-2017/2016-2017-Catalog-and-Student-Handbook/Courses/ALHS-Allied-Health-Services/1000/ALHS-1011" TargetMode="External"/><Relationship Id="rId18" Type="http://schemas.openxmlformats.org/officeDocument/2006/relationships/hyperlink" Target="http://columbustech.smartcatalogiq.com/2016-2017/2016-2017-Catalog-and-Student-Handbook/Courses/DENA-Dental-Assisting/1000/DENA-1080" TargetMode="External"/><Relationship Id="rId26" Type="http://schemas.openxmlformats.org/officeDocument/2006/relationships/hyperlink" Target="http://columbustech.smartcatalogiq.com/2016-2017/2016-2017-Catalog-and-Student-Handbook/Courses/DENA-Dental-Assisting/1000/DENA-1480" TargetMode="External"/><Relationship Id="rId3" Type="http://schemas.openxmlformats.org/officeDocument/2006/relationships/settings" Target="settings.xml"/><Relationship Id="rId21" Type="http://schemas.openxmlformats.org/officeDocument/2006/relationships/hyperlink" Target="http://columbustech.smartcatalogiq.com/2016-2017/2016-2017-Catalog-and-Student-Handbook/Courses/DENA-Dental-Assisting/1000/DENA-1350" TargetMode="External"/><Relationship Id="rId7" Type="http://schemas.openxmlformats.org/officeDocument/2006/relationships/hyperlink" Target="http://columbustech.smartcatalogiq.com/2016-2017/2016-2017-Catalog-and-Student-Handbook/Courses/DENA-Dental-Assisting/1000/DENA-1010" TargetMode="External"/><Relationship Id="rId12" Type="http://schemas.openxmlformats.org/officeDocument/2006/relationships/hyperlink" Target="http://columbustech.smartcatalogiq.com/2016-2017/2016-2017-Catalog-and-Student-Handbook/Courses/COMP-Computer-Information-Systems/1000/COMP-1000" TargetMode="External"/><Relationship Id="rId17" Type="http://schemas.openxmlformats.org/officeDocument/2006/relationships/hyperlink" Target="http://columbustech.smartcatalogiq.com/2016-2017/2016-2017-Catalog-and-Student-Handbook/Courses/DENA-Dental-Assisting/1000/DENA-1070" TargetMode="External"/><Relationship Id="rId25" Type="http://schemas.openxmlformats.org/officeDocument/2006/relationships/hyperlink" Target="http://columbustech.smartcatalogiq.com/2016-2017/2016-2017-Catalog-and-Student-Handbook/Courses/DENA-Dental-Assisting/1000/DENA-1470" TargetMode="External"/><Relationship Id="rId2" Type="http://schemas.openxmlformats.org/officeDocument/2006/relationships/styles" Target="styles.xml"/><Relationship Id="rId16" Type="http://schemas.openxmlformats.org/officeDocument/2006/relationships/hyperlink" Target="http://columbustech.smartcatalogiq.com/2016-2017/2016-2017-Catalog-and-Student-Handbook/Courses/DENA-Dental-Assisting/1000/DENA-1050" TargetMode="External"/><Relationship Id="rId20" Type="http://schemas.openxmlformats.org/officeDocument/2006/relationships/hyperlink" Target="http://columbustech.smartcatalogiq.com/2016-2017/2016-2017-Catalog-and-Student-Handbook/Courses/DENA-Dental-Assisting/1000/DENA-1340" TargetMode="External"/><Relationship Id="rId29" Type="http://schemas.openxmlformats.org/officeDocument/2006/relationships/hyperlink" Target="http://columbustech.smartcatalogiq.com/2016-2017/2016-2017-Catalog-and-Student-Handbook/Courses/MATH-Mathematics/1000/MATH-1012" TargetMode="External"/><Relationship Id="rId1" Type="http://schemas.openxmlformats.org/officeDocument/2006/relationships/numbering" Target="numbering.xml"/><Relationship Id="rId6" Type="http://schemas.openxmlformats.org/officeDocument/2006/relationships/hyperlink" Target="http://columbustech.smartcatalogiq.com/2016-2017/2016-2017-Catalog-and-Student-Handbook/Courses/ALHS-Allied-Health-Services/1000/ALHS-1011" TargetMode="External"/><Relationship Id="rId11" Type="http://schemas.openxmlformats.org/officeDocument/2006/relationships/hyperlink" Target="http://columbustech.smartcatalogiq.com/2016-2017/2016-2017-Catalog-and-Student-Handbook/Courses/MATH-Mathematics/1000/MATH-1012" TargetMode="External"/><Relationship Id="rId24" Type="http://schemas.openxmlformats.org/officeDocument/2006/relationships/hyperlink" Target="http://columbustech.smartcatalogiq.com/2016-2017/2016-2017-Catalog-and-Student-Handbook/Courses/DENA-Dental-Assisting/1000/DENA-1460" TargetMode="External"/><Relationship Id="rId5" Type="http://schemas.openxmlformats.org/officeDocument/2006/relationships/hyperlink" Target="https://www.columbustech.edu/academics/forms.cms" TargetMode="External"/><Relationship Id="rId15" Type="http://schemas.openxmlformats.org/officeDocument/2006/relationships/hyperlink" Target="http://columbustech.smartcatalogiq.com/2016-2017/2016-2017-Catalog-and-Student-Handbook/Courses/DENA-Dental-Assisting/1000/DENA-1030" TargetMode="External"/><Relationship Id="rId23" Type="http://schemas.openxmlformats.org/officeDocument/2006/relationships/hyperlink" Target="http://columbustech.smartcatalogiq.com/2016-2017/2016-2017-Catalog-and-Student-Handbook/Courses/DENA-Dental-Assisting/1000/DENA-1400" TargetMode="External"/><Relationship Id="rId28" Type="http://schemas.openxmlformats.org/officeDocument/2006/relationships/hyperlink" Target="http://columbustech.smartcatalogiq.com/2016-2017/2016-2017-Catalog-and-Student-Handbook/Courses/ALHS-Allied-Health-Services/1000/ALHS-1040" TargetMode="External"/><Relationship Id="rId10" Type="http://schemas.openxmlformats.org/officeDocument/2006/relationships/hyperlink" Target="http://columbustech.smartcatalogiq.com/2016-2017/2016-2017-Catalog-and-Student-Handbook/Courses/ALHS-Allied-Health-Services/1000/ALHS-1040" TargetMode="External"/><Relationship Id="rId19" Type="http://schemas.openxmlformats.org/officeDocument/2006/relationships/hyperlink" Target="http://columbustech.smartcatalogiq.com/2016-2017/2016-2017-Catalog-and-Student-Handbook/Courses/DENA-Dental-Assisting/1000/DENA-10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lumbustech.smartcatalogiq.com/2016-2017/2016-2017-Catalog-and-Student-Handbook/Courses/PSYC-Psychology/1000/PSYC-1010" TargetMode="External"/><Relationship Id="rId14" Type="http://schemas.openxmlformats.org/officeDocument/2006/relationships/hyperlink" Target="http://columbustech.smartcatalogiq.com/2016-2017/2016-2017-Catalog-and-Student-Handbook/Courses/DENA-Dental-Assisting/1000/DENA-1010" TargetMode="External"/><Relationship Id="rId22" Type="http://schemas.openxmlformats.org/officeDocument/2006/relationships/hyperlink" Target="http://columbustech.smartcatalogiq.com/2016-2017/2016-2017-Catalog-and-Student-Handbook/Courses/DENA-Dental-Assisting/1000/DENA-1390" TargetMode="External"/><Relationship Id="rId27" Type="http://schemas.openxmlformats.org/officeDocument/2006/relationships/hyperlink" Target="http://columbustech.smartcatalogiq.com/2016-2017/2016-2017-Catalog-and-Student-Handbook/Courses/ENGL-English/1000/ENGL-10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Sharron</dc:creator>
  <cp:keywords/>
  <dc:description/>
  <cp:lastModifiedBy>Jackson, Nicole</cp:lastModifiedBy>
  <cp:revision>3</cp:revision>
  <dcterms:created xsi:type="dcterms:W3CDTF">2018-04-11T13:25:00Z</dcterms:created>
  <dcterms:modified xsi:type="dcterms:W3CDTF">2018-04-11T13:26:00Z</dcterms:modified>
</cp:coreProperties>
</file>