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C0" w:rsidRPr="00380501" w:rsidRDefault="00380501">
      <w:pPr>
        <w:rPr>
          <w:rFonts w:cstheme="minorHAnsi"/>
        </w:rPr>
      </w:pPr>
      <w:r w:rsidRPr="00380501">
        <w:rPr>
          <w:rFonts w:cstheme="minorHAnsi"/>
          <w:noProof/>
        </w:rPr>
        <w:drawing>
          <wp:inline distT="0" distB="0" distL="0" distR="0">
            <wp:extent cx="5939790" cy="938530"/>
            <wp:effectExtent l="0" t="0" r="3810" b="0"/>
            <wp:docPr id="1" name="Picture 1" descr="X:\CTC Logos\CTC Horizontal Logo\CTC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TC Logos\CTC Horizontal Logo\CTC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01" w:rsidRPr="00380501" w:rsidRDefault="00380501">
      <w:pPr>
        <w:rPr>
          <w:rFonts w:cstheme="minorHAnsi"/>
        </w:rPr>
      </w:pPr>
    </w:p>
    <w:p w:rsidR="00380501" w:rsidRPr="00380501" w:rsidRDefault="00380501" w:rsidP="00380501">
      <w:pPr>
        <w:ind w:left="720"/>
        <w:rPr>
          <w:rFonts w:cstheme="minorHAnsi"/>
          <w:b/>
          <w:sz w:val="24"/>
        </w:rPr>
      </w:pPr>
      <w:r w:rsidRPr="00380501">
        <w:rPr>
          <w:rFonts w:cstheme="minorHAnsi"/>
          <w:b/>
          <w:sz w:val="24"/>
        </w:rPr>
        <w:t>Programs offer effective occupation-based instructio</w:t>
      </w:r>
      <w:r>
        <w:rPr>
          <w:rFonts w:cstheme="minorHAnsi"/>
          <w:b/>
          <w:sz w:val="24"/>
        </w:rPr>
        <w:t>nal delivery where appropriate:</w:t>
      </w:r>
    </w:p>
    <w:p w:rsidR="00380501" w:rsidRPr="00380501" w:rsidRDefault="00380501" w:rsidP="00380501">
      <w:pPr>
        <w:spacing w:line="360" w:lineRule="auto"/>
        <w:ind w:left="720"/>
        <w:rPr>
          <w:rFonts w:cstheme="minorHAnsi"/>
        </w:rPr>
      </w:pPr>
      <w:r w:rsidRPr="00380501">
        <w:rPr>
          <w:rFonts w:cstheme="minorHAnsi"/>
        </w:rPr>
        <w:t>Occupation-based instructional deliver</w:t>
      </w:r>
      <w:r w:rsidRPr="00380501">
        <w:rPr>
          <w:rFonts w:cstheme="minorHAnsi"/>
        </w:rPr>
        <w:t>y systems include labs, practicum</w:t>
      </w:r>
      <w:r w:rsidRPr="00380501">
        <w:rPr>
          <w:rFonts w:cstheme="minorHAnsi"/>
        </w:rPr>
        <w:t xml:space="preserve">, internships, and </w:t>
      </w:r>
      <w:proofErr w:type="spellStart"/>
      <w:r w:rsidRPr="00380501">
        <w:rPr>
          <w:rFonts w:cstheme="minorHAnsi"/>
        </w:rPr>
        <w:t>clinicals</w:t>
      </w:r>
      <w:proofErr w:type="spellEnd"/>
      <w:r w:rsidRPr="00380501">
        <w:rPr>
          <w:rFonts w:cstheme="minorHAnsi"/>
        </w:rPr>
        <w:t xml:space="preserve">. </w:t>
      </w:r>
    </w:p>
    <w:p w:rsidR="00380501" w:rsidRPr="00380501" w:rsidRDefault="00380501" w:rsidP="00380501">
      <w:pPr>
        <w:spacing w:line="360" w:lineRule="auto"/>
        <w:ind w:left="720"/>
        <w:rPr>
          <w:rFonts w:cstheme="minorHAnsi"/>
        </w:rPr>
      </w:pPr>
      <w:r w:rsidRPr="00380501">
        <w:rPr>
          <w:rFonts w:cstheme="minorHAnsi"/>
        </w:rPr>
        <w:t xml:space="preserve">Occupation-based instruction is defined in the following manner: </w:t>
      </w:r>
    </w:p>
    <w:p w:rsidR="00380501" w:rsidRPr="00380501" w:rsidRDefault="00380501" w:rsidP="0038050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0501">
        <w:rPr>
          <w:rFonts w:asciiTheme="minorHAnsi" w:hAnsiTheme="minorHAnsi" w:cstheme="minorHAnsi"/>
        </w:rPr>
        <w:t xml:space="preserve">Lab: any learning activity that is not specifically designated as lecture. Activities can include, but are not limited to; </w:t>
      </w:r>
    </w:p>
    <w:p w:rsidR="00380501" w:rsidRPr="00380501" w:rsidRDefault="00380501" w:rsidP="0038050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0501">
        <w:rPr>
          <w:rFonts w:asciiTheme="minorHAnsi" w:hAnsiTheme="minorHAnsi" w:cstheme="minorHAnsi"/>
        </w:rPr>
        <w:t xml:space="preserve">Demonstration: teacher assisted learning activities, normally requiring some out-of-class preparation by the student, and may require out-of-class practice assignments; </w:t>
      </w:r>
    </w:p>
    <w:p w:rsidR="00380501" w:rsidRPr="00380501" w:rsidRDefault="00380501" w:rsidP="0038050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0501">
        <w:rPr>
          <w:rFonts w:asciiTheme="minorHAnsi" w:hAnsiTheme="minorHAnsi" w:cstheme="minorHAnsi"/>
        </w:rPr>
        <w:t xml:space="preserve">Practicum: instruction which emphasizes structured activities requiring application and practice of occupational competencies. Normally requires only limited out-of-class preparation by the student and no out-of-class practice assignments; and </w:t>
      </w:r>
    </w:p>
    <w:p w:rsidR="00380501" w:rsidRPr="00380501" w:rsidRDefault="00380501" w:rsidP="0038050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0501">
        <w:rPr>
          <w:rFonts w:asciiTheme="minorHAnsi" w:hAnsiTheme="minorHAnsi" w:cstheme="minorHAnsi"/>
        </w:rPr>
        <w:t xml:space="preserve">Internship or Clinical: instruction which emphasizes supervised work-experience activities requiring the application of occupational competencies. Normally requires only limited out-of-class preparation by the student and no out-of-class practice assignments. Clinical is normally associated with health technology related programs. </w:t>
      </w:r>
    </w:p>
    <w:p w:rsidR="00380501" w:rsidRPr="00380501" w:rsidRDefault="00380501" w:rsidP="00380501">
      <w:pPr>
        <w:spacing w:line="360" w:lineRule="auto"/>
        <w:ind w:left="720"/>
        <w:rPr>
          <w:rFonts w:cstheme="minorHAnsi"/>
          <w:sz w:val="24"/>
          <w:szCs w:val="24"/>
        </w:rPr>
      </w:pPr>
      <w:r w:rsidRPr="00380501">
        <w:rPr>
          <w:rFonts w:cstheme="minorHAnsi"/>
        </w:rPr>
        <w:t>Degree, diploma, and technical certificate of credit programs that require occupation-based instruction, do so on the basis of designated essential competency areas and courses for the given program.</w:t>
      </w:r>
    </w:p>
    <w:p w:rsidR="00380501" w:rsidRDefault="00380501" w:rsidP="00380501">
      <w:pPr>
        <w:spacing w:after="0" w:line="240" w:lineRule="auto"/>
        <w:ind w:left="720"/>
        <w:rPr>
          <w:rFonts w:cstheme="minorHAnsi"/>
          <w:b/>
          <w:bCs/>
          <w:color w:val="000000"/>
        </w:rPr>
      </w:pPr>
    </w:p>
    <w:p w:rsidR="00380501" w:rsidRDefault="00380501" w:rsidP="00380501">
      <w:pPr>
        <w:spacing w:after="0" w:line="240" w:lineRule="auto"/>
        <w:ind w:left="720"/>
        <w:jc w:val="center"/>
        <w:rPr>
          <w:rFonts w:cstheme="minorHAnsi"/>
          <w:b/>
          <w:bCs/>
          <w:color w:val="000000"/>
        </w:rPr>
      </w:pPr>
      <w:r w:rsidRPr="00380501">
        <w:rPr>
          <w:rFonts w:cstheme="minorHAnsi"/>
          <w:b/>
          <w:bCs/>
          <w:color w:val="000000"/>
          <w:sz w:val="24"/>
        </w:rPr>
        <w:t>Distance Education Courses:</w:t>
      </w:r>
    </w:p>
    <w:p w:rsidR="00380501" w:rsidRDefault="00380501" w:rsidP="00380501">
      <w:pPr>
        <w:spacing w:after="0" w:line="240" w:lineRule="auto"/>
        <w:ind w:left="720"/>
        <w:rPr>
          <w:rFonts w:cstheme="minorHAnsi"/>
          <w:b/>
          <w:bCs/>
          <w:color w:val="000000"/>
        </w:rPr>
      </w:pPr>
    </w:p>
    <w:p w:rsidR="00380501" w:rsidRPr="00380501" w:rsidRDefault="00380501" w:rsidP="00380501">
      <w:pPr>
        <w:spacing w:after="0" w:line="240" w:lineRule="auto"/>
        <w:ind w:left="720"/>
        <w:rPr>
          <w:rFonts w:cstheme="minorHAnsi"/>
          <w:color w:val="000000"/>
        </w:rPr>
      </w:pPr>
      <w:proofErr w:type="gramStart"/>
      <w:r w:rsidRPr="00380501">
        <w:rPr>
          <w:rFonts w:cstheme="minorHAnsi"/>
          <w:b/>
          <w:bCs/>
          <w:color w:val="000000"/>
        </w:rPr>
        <w:t>O  =</w:t>
      </w:r>
      <w:proofErr w:type="gramEnd"/>
      <w:r w:rsidRPr="00380501">
        <w:rPr>
          <w:rFonts w:cstheme="minorHAnsi"/>
          <w:b/>
          <w:bCs/>
          <w:color w:val="000000"/>
        </w:rPr>
        <w:t>  Online</w:t>
      </w:r>
      <w:r w:rsidRPr="00380501">
        <w:rPr>
          <w:rFonts w:cstheme="minorHAnsi"/>
          <w:color w:val="000000"/>
        </w:rPr>
        <w:t>  These courses are taught using the Internet with the bulk of the course content, activities and interactions occurring online.  Online courses may require an on-site component and that component must be detailed in the course catalog. Online courses may require proctored exams.</w:t>
      </w:r>
      <w:r w:rsidRPr="00380501">
        <w:rPr>
          <w:rFonts w:cstheme="minorHAnsi"/>
        </w:rPr>
        <w:t xml:space="preserve">  </w:t>
      </w:r>
    </w:p>
    <w:p w:rsidR="00380501" w:rsidRPr="00380501" w:rsidRDefault="00380501" w:rsidP="00380501">
      <w:pPr>
        <w:ind w:left="2880"/>
        <w:rPr>
          <w:rFonts w:cstheme="minorHAnsi"/>
          <w:color w:val="000000"/>
        </w:rPr>
      </w:pPr>
    </w:p>
    <w:p w:rsidR="00380501" w:rsidRPr="00380501" w:rsidRDefault="00380501" w:rsidP="00380501">
      <w:pPr>
        <w:ind w:left="720"/>
        <w:rPr>
          <w:rFonts w:cstheme="minorHAnsi"/>
          <w:color w:val="000000"/>
        </w:rPr>
      </w:pPr>
      <w:r w:rsidRPr="00380501">
        <w:rPr>
          <w:rFonts w:cstheme="minorHAnsi"/>
          <w:b/>
          <w:bCs/>
          <w:color w:val="000000"/>
        </w:rPr>
        <w:t>V =  Web-enhanced</w:t>
      </w:r>
      <w:r w:rsidRPr="00380501">
        <w:rPr>
          <w:rFonts w:cstheme="minorHAnsi"/>
          <w:color w:val="000000"/>
        </w:rPr>
        <w:t>  These courses are traditional classroom courses that use</w:t>
      </w:r>
      <w:r w:rsidRPr="00380501">
        <w:rPr>
          <w:rFonts w:cstheme="minorHAnsi"/>
          <w:color w:val="000000"/>
        </w:rPr>
        <w:br/>
        <w:t xml:space="preserve">the Internet as an important component of the course.  The web-based component of the </w:t>
      </w:r>
      <w:r w:rsidRPr="00380501">
        <w:rPr>
          <w:rFonts w:cstheme="minorHAnsi"/>
          <w:color w:val="000000"/>
        </w:rPr>
        <w:lastRenderedPageBreak/>
        <w:t>course supports classroom instruction and may require students to use the Internet in order to interact with one another and the instructor, to review content, do research, complete and/or submit assignments, or take tests.  Typical web-enhanced courses will include several of the following elements online:  Syllabus, Calendar, Readings, Resources, Bibliography, Glossary, Links to Professional Organizations, Current News, Lecture Notes, Listserv, Discussion Board, Tests.</w:t>
      </w:r>
    </w:p>
    <w:p w:rsidR="00380501" w:rsidRPr="00380501" w:rsidRDefault="00380501" w:rsidP="00380501">
      <w:pPr>
        <w:ind w:left="720"/>
        <w:rPr>
          <w:rFonts w:cstheme="minorHAnsi"/>
          <w:color w:val="000000"/>
        </w:rPr>
      </w:pPr>
    </w:p>
    <w:p w:rsidR="00380501" w:rsidRPr="00380501" w:rsidRDefault="00380501" w:rsidP="00380501">
      <w:pPr>
        <w:ind w:left="720"/>
        <w:rPr>
          <w:rFonts w:cstheme="minorHAnsi"/>
          <w:color w:val="000000"/>
        </w:rPr>
      </w:pPr>
      <w:r w:rsidRPr="00380501">
        <w:rPr>
          <w:rFonts w:cstheme="minorHAnsi"/>
          <w:b/>
          <w:bCs/>
          <w:color w:val="000000"/>
        </w:rPr>
        <w:t xml:space="preserve">K1, K2 = </w:t>
      </w:r>
      <w:proofErr w:type="gramStart"/>
      <w:r w:rsidRPr="00380501">
        <w:rPr>
          <w:rFonts w:cstheme="minorHAnsi"/>
          <w:b/>
          <w:bCs/>
          <w:color w:val="000000"/>
        </w:rPr>
        <w:t>Hybrid</w:t>
      </w:r>
      <w:r w:rsidRPr="00380501">
        <w:rPr>
          <w:rFonts w:cstheme="minorHAnsi"/>
          <w:color w:val="000000"/>
        </w:rPr>
        <w:t>  These</w:t>
      </w:r>
      <w:proofErr w:type="gramEnd"/>
      <w:r w:rsidRPr="00380501">
        <w:rPr>
          <w:rFonts w:cstheme="minorHAnsi"/>
          <w:color w:val="000000"/>
        </w:rPr>
        <w:t xml:space="preserve"> classes are taught partially via the Internet and partially via the classroom. Hybrid courses differ from web-enhanced courses in that web-enhanced courses are assigned to a classroom for every contact hour described in the course catalog.</w:t>
      </w:r>
    </w:p>
    <w:p w:rsidR="00380501" w:rsidRPr="00380501" w:rsidRDefault="00380501" w:rsidP="00380501">
      <w:pPr>
        <w:ind w:left="720"/>
        <w:rPr>
          <w:rFonts w:cstheme="minorHAnsi"/>
          <w:color w:val="000000"/>
        </w:rPr>
      </w:pPr>
    </w:p>
    <w:p w:rsidR="00380501" w:rsidRPr="00380501" w:rsidRDefault="00380501" w:rsidP="00380501">
      <w:pPr>
        <w:ind w:left="1080"/>
        <w:rPr>
          <w:rFonts w:cstheme="minorHAnsi"/>
          <w:color w:val="000000"/>
        </w:rPr>
      </w:pPr>
      <w:r w:rsidRPr="00380501">
        <w:rPr>
          <w:rFonts w:cstheme="minorHAnsi"/>
          <w:b/>
          <w:bCs/>
          <w:color w:val="000000"/>
        </w:rPr>
        <w:t>K</w:t>
      </w:r>
      <w:proofErr w:type="gramStart"/>
      <w:r w:rsidRPr="00380501">
        <w:rPr>
          <w:rFonts w:cstheme="minorHAnsi"/>
          <w:b/>
          <w:bCs/>
          <w:color w:val="000000"/>
        </w:rPr>
        <w:t>1  =</w:t>
      </w:r>
      <w:proofErr w:type="gramEnd"/>
      <w:r w:rsidRPr="00380501">
        <w:rPr>
          <w:rFonts w:cstheme="minorHAnsi"/>
          <w:b/>
          <w:bCs/>
          <w:color w:val="000000"/>
        </w:rPr>
        <w:t>   Hybrid</w:t>
      </w:r>
      <w:r w:rsidRPr="00380501">
        <w:rPr>
          <w:rFonts w:cstheme="minorHAnsi"/>
          <w:color w:val="000000"/>
        </w:rPr>
        <w:t xml:space="preserve">  These courses include 50 percent or greater instruction via distance learning.  </w:t>
      </w:r>
    </w:p>
    <w:p w:rsidR="00380501" w:rsidRPr="00380501" w:rsidRDefault="00380501" w:rsidP="00380501">
      <w:pPr>
        <w:ind w:left="720"/>
        <w:rPr>
          <w:rFonts w:cstheme="minorHAnsi"/>
          <w:color w:val="000000"/>
        </w:rPr>
      </w:pPr>
    </w:p>
    <w:p w:rsidR="00380501" w:rsidRPr="00380501" w:rsidRDefault="00380501" w:rsidP="00380501">
      <w:pPr>
        <w:ind w:left="1080"/>
        <w:rPr>
          <w:rFonts w:cstheme="minorHAnsi"/>
          <w:color w:val="000000"/>
        </w:rPr>
      </w:pPr>
      <w:proofErr w:type="gramStart"/>
      <w:r w:rsidRPr="00380501">
        <w:rPr>
          <w:rFonts w:cstheme="minorHAnsi"/>
          <w:b/>
          <w:bCs/>
          <w:color w:val="000000"/>
        </w:rPr>
        <w:t>K2  =</w:t>
      </w:r>
      <w:proofErr w:type="gramEnd"/>
      <w:r w:rsidRPr="00380501">
        <w:rPr>
          <w:rFonts w:cstheme="minorHAnsi"/>
          <w:b/>
          <w:bCs/>
          <w:color w:val="000000"/>
        </w:rPr>
        <w:t>   Hybrid</w:t>
      </w:r>
      <w:r w:rsidRPr="00380501">
        <w:rPr>
          <w:rFonts w:cstheme="minorHAnsi"/>
          <w:color w:val="000000"/>
        </w:rPr>
        <w:t xml:space="preserve">  These courses include less than 50 percent instruction via distance learning. </w:t>
      </w:r>
    </w:p>
    <w:p w:rsidR="00380501" w:rsidRPr="00380501" w:rsidRDefault="00380501" w:rsidP="00380501">
      <w:pPr>
        <w:ind w:left="720"/>
        <w:rPr>
          <w:rFonts w:cstheme="minorHAnsi"/>
          <w:color w:val="000000"/>
        </w:rPr>
      </w:pPr>
    </w:p>
    <w:p w:rsidR="00380501" w:rsidRPr="00380501" w:rsidRDefault="00380501" w:rsidP="00380501">
      <w:pPr>
        <w:ind w:left="720"/>
        <w:rPr>
          <w:rFonts w:cstheme="minorHAnsi"/>
          <w:color w:val="000000"/>
        </w:rPr>
      </w:pPr>
      <w:proofErr w:type="gramStart"/>
      <w:r w:rsidRPr="00380501">
        <w:rPr>
          <w:rFonts w:cstheme="minorHAnsi"/>
          <w:b/>
          <w:bCs/>
          <w:color w:val="000000"/>
        </w:rPr>
        <w:t>X  =</w:t>
      </w:r>
      <w:proofErr w:type="gramEnd"/>
      <w:r w:rsidRPr="00380501">
        <w:rPr>
          <w:rFonts w:cstheme="minorHAnsi"/>
          <w:b/>
          <w:bCs/>
          <w:color w:val="000000"/>
        </w:rPr>
        <w:t>   Interactive Audio/Video</w:t>
      </w:r>
      <w:r w:rsidRPr="00380501">
        <w:rPr>
          <w:rFonts w:cstheme="minorHAnsi"/>
          <w:color w:val="000000"/>
        </w:rPr>
        <w:t xml:space="preserve">  These courses are </w:t>
      </w:r>
      <w:r w:rsidRPr="00380501">
        <w:rPr>
          <w:rFonts w:cstheme="minorHAnsi"/>
          <w:color w:val="000000"/>
          <w:u w:val="single"/>
        </w:rPr>
        <w:t>primarily</w:t>
      </w:r>
      <w:r w:rsidRPr="00380501">
        <w:rPr>
          <w:rFonts w:cstheme="minorHAnsi"/>
          <w:color w:val="000000"/>
        </w:rPr>
        <w:t xml:space="preserve"> taught using one or more interactive audio/video technologies.  Those technologies may include but are not limited to GSAMS or other two-way interactive audio/video, including Internet-based interactive audio/video.</w:t>
      </w:r>
    </w:p>
    <w:p w:rsidR="00380501" w:rsidRPr="00380501" w:rsidRDefault="00380501" w:rsidP="00380501">
      <w:pPr>
        <w:rPr>
          <w:rFonts w:cstheme="minorHAnsi"/>
          <w:color w:val="000000"/>
        </w:rPr>
      </w:pPr>
    </w:p>
    <w:p w:rsidR="00380501" w:rsidRPr="00380501" w:rsidRDefault="00380501" w:rsidP="00380501">
      <w:pPr>
        <w:rPr>
          <w:rFonts w:cstheme="minorHAnsi"/>
          <w:color w:val="000000"/>
        </w:rPr>
      </w:pPr>
      <w:proofErr w:type="gramStart"/>
      <w:r w:rsidRPr="00380501">
        <w:rPr>
          <w:rFonts w:cstheme="minorHAnsi"/>
          <w:b/>
          <w:bCs/>
          <w:color w:val="000000"/>
        </w:rPr>
        <w:t>Z  =</w:t>
      </w:r>
      <w:proofErr w:type="gramEnd"/>
      <w:r w:rsidRPr="00380501">
        <w:rPr>
          <w:rFonts w:cstheme="minorHAnsi"/>
          <w:b/>
          <w:bCs/>
          <w:color w:val="000000"/>
        </w:rPr>
        <w:t>   Non-Interactive Audio/Video</w:t>
      </w:r>
      <w:r w:rsidRPr="00380501">
        <w:rPr>
          <w:rFonts w:cstheme="minorHAnsi"/>
          <w:color w:val="000000"/>
        </w:rPr>
        <w:t xml:space="preserve">  These courses are </w:t>
      </w:r>
      <w:r w:rsidRPr="00380501">
        <w:rPr>
          <w:rFonts w:cstheme="minorHAnsi"/>
          <w:color w:val="000000"/>
          <w:u w:val="single"/>
        </w:rPr>
        <w:t>primarily</w:t>
      </w:r>
      <w:r w:rsidRPr="00380501">
        <w:rPr>
          <w:rFonts w:cstheme="minorHAnsi"/>
          <w:color w:val="000000"/>
        </w:rPr>
        <w:t xml:space="preserve"> taught using one or more non-interactive audio/video technologies.  Those technologies may include but are not limited to videocassettes, satellite, and/or cable television.</w:t>
      </w:r>
    </w:p>
    <w:p w:rsidR="00380501" w:rsidRPr="00380501" w:rsidRDefault="00380501" w:rsidP="00380501">
      <w:pPr>
        <w:rPr>
          <w:rFonts w:cstheme="minorHAnsi"/>
        </w:rPr>
      </w:pPr>
      <w:bookmarkStart w:id="0" w:name="_GoBack"/>
      <w:bookmarkEnd w:id="0"/>
    </w:p>
    <w:sectPr w:rsidR="00380501" w:rsidRPr="0038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pt;height:10pt" o:bullet="t">
        <v:imagedata r:id="rId1" o:title="clip_image001"/>
      </v:shape>
    </w:pict>
  </w:numPicBullet>
  <w:numPicBullet w:numPicBulletId="1">
    <w:pict>
      <v:shape id="_x0000_i1047" type="#_x0000_t75" style="width:11.25pt;height:8.15pt" o:bullet="t">
        <v:imagedata r:id="rId2" o:title="clip_image002"/>
      </v:shape>
    </w:pict>
  </w:numPicBullet>
  <w:abstractNum w:abstractNumId="0" w15:restartNumberingAfterBreak="0">
    <w:nsid w:val="0B7C40E7"/>
    <w:multiLevelType w:val="hybridMultilevel"/>
    <w:tmpl w:val="10C0F624"/>
    <w:lvl w:ilvl="0" w:tplc="CEA41FB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72E11"/>
    <w:multiLevelType w:val="hybridMultilevel"/>
    <w:tmpl w:val="6F2C7AC6"/>
    <w:lvl w:ilvl="0" w:tplc="70CCDFC6">
      <w:start w:val="1"/>
      <w:numFmt w:val="bullet"/>
      <w:lvlText w:val=""/>
      <w:lvlPicBulletId w:val="0"/>
      <w:lvlJc w:val="left"/>
      <w:pPr>
        <w:tabs>
          <w:tab w:val="num" w:pos="720"/>
        </w:tabs>
        <w:ind w:left="2520" w:hanging="2088"/>
      </w:pPr>
      <w:rPr>
        <w:rFonts w:ascii="Symbol" w:hAnsi="Symbol" w:hint="default"/>
        <w:color w:val="auto"/>
      </w:rPr>
    </w:lvl>
    <w:lvl w:ilvl="1" w:tplc="D9A64C78">
      <w:start w:val="5"/>
      <w:numFmt w:val="bullet"/>
      <w:lvlText w:val=""/>
      <w:lvlPicBulletId w:val="1"/>
      <w:lvlJc w:val="left"/>
      <w:pPr>
        <w:tabs>
          <w:tab w:val="num" w:pos="288"/>
        </w:tabs>
        <w:ind w:left="2160" w:hanging="2160"/>
      </w:pPr>
      <w:rPr>
        <w:rFonts w:ascii="Symbol" w:eastAsia="Arial" w:hAnsi="Symbol" w:cs="Arial" w:hint="default"/>
        <w:color w:val="auto"/>
      </w:rPr>
    </w:lvl>
    <w:lvl w:ilvl="2" w:tplc="D9A64C78">
      <w:start w:val="5"/>
      <w:numFmt w:val="bullet"/>
      <w:lvlText w:val=""/>
      <w:lvlPicBulletId w:val="1"/>
      <w:lvlJc w:val="left"/>
      <w:pPr>
        <w:tabs>
          <w:tab w:val="num" w:pos="2205"/>
        </w:tabs>
        <w:ind w:left="2205" w:hanging="405"/>
      </w:pPr>
      <w:rPr>
        <w:rFonts w:ascii="Symbol" w:eastAsia="Arial" w:hAnsi="Symbol" w:cs="Arial" w:hint="default"/>
        <w:color w:val="auto"/>
      </w:rPr>
    </w:lvl>
    <w:lvl w:ilvl="3" w:tplc="5192AB7A">
      <w:start w:val="1"/>
      <w:numFmt w:val="bullet"/>
      <w:lvlText w:val=""/>
      <w:lvlPicBulletId w:val="0"/>
      <w:lvlJc w:val="left"/>
      <w:pPr>
        <w:tabs>
          <w:tab w:val="num" w:pos="2808"/>
        </w:tabs>
        <w:ind w:left="4680" w:hanging="21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01"/>
    <w:rsid w:val="000E05FA"/>
    <w:rsid w:val="00380501"/>
    <w:rsid w:val="004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5712"/>
  <w15:chartTrackingRefBased/>
  <w15:docId w15:val="{74896C20-6294-4FA2-AB2C-39A30E0B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01"/>
    <w:pPr>
      <w:spacing w:after="0" w:line="240" w:lineRule="auto"/>
      <w:ind w:left="720"/>
    </w:pPr>
    <w:rPr>
      <w:rFonts w:ascii="Calibri" w:eastAsia="Arial Unicode M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Hensley, Kermelle</dc:creator>
  <cp:keywords/>
  <dc:description/>
  <cp:lastModifiedBy>Hensley, Kermelle</cp:lastModifiedBy>
  <cp:revision>1</cp:revision>
  <dcterms:created xsi:type="dcterms:W3CDTF">2019-10-30T15:16:00Z</dcterms:created>
  <dcterms:modified xsi:type="dcterms:W3CDTF">2019-10-30T15:22:00Z</dcterms:modified>
</cp:coreProperties>
</file>