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29" w:rsidRPr="004A73BF" w:rsidRDefault="00F97929">
      <w:bookmarkStart w:id="0" w:name="_GoBack"/>
      <w:bookmarkEnd w:id="0"/>
    </w:p>
    <w:p w:rsidR="00F97929" w:rsidRDefault="004A73BF" w:rsidP="00F97929">
      <w:pPr>
        <w:jc w:val="center"/>
        <w:rPr>
          <w:b/>
          <w:bCs/>
          <w:sz w:val="52"/>
          <w:szCs w:val="52"/>
        </w:rPr>
      </w:pPr>
      <w:r>
        <w:rPr>
          <w:b/>
          <w:bCs/>
          <w:sz w:val="52"/>
          <w:szCs w:val="52"/>
        </w:rPr>
        <w:t>LPN to Associate Degree</w:t>
      </w:r>
      <w:r w:rsidR="00F97929" w:rsidRPr="00F97929">
        <w:rPr>
          <w:b/>
          <w:bCs/>
          <w:sz w:val="52"/>
          <w:szCs w:val="52"/>
        </w:rPr>
        <w:t xml:space="preserve"> in Nursing Program</w:t>
      </w:r>
    </w:p>
    <w:p w:rsidR="00F97929" w:rsidRDefault="00F97929" w:rsidP="00F97929">
      <w:pPr>
        <w:pStyle w:val="Default"/>
        <w:jc w:val="center"/>
        <w:rPr>
          <w:b/>
          <w:bCs/>
          <w:sz w:val="28"/>
          <w:szCs w:val="28"/>
        </w:rPr>
      </w:pPr>
      <w:r>
        <w:rPr>
          <w:b/>
          <w:bCs/>
          <w:sz w:val="28"/>
          <w:szCs w:val="28"/>
        </w:rPr>
        <w:t>Accreditation Information:</w:t>
      </w:r>
    </w:p>
    <w:p w:rsidR="00F97929" w:rsidRDefault="00F97929" w:rsidP="00F97929">
      <w:pPr>
        <w:pStyle w:val="Default"/>
        <w:jc w:val="center"/>
        <w:rPr>
          <w:sz w:val="28"/>
          <w:szCs w:val="28"/>
        </w:rPr>
      </w:pPr>
    </w:p>
    <w:p w:rsidR="00F97929" w:rsidRDefault="00F97929" w:rsidP="00F97929">
      <w:pPr>
        <w:pStyle w:val="Default"/>
        <w:rPr>
          <w:sz w:val="22"/>
          <w:szCs w:val="22"/>
        </w:rPr>
      </w:pPr>
      <w:r>
        <w:rPr>
          <w:sz w:val="22"/>
          <w:szCs w:val="22"/>
        </w:rPr>
        <w:t>Columbus Technical College Associate Degree in Nursing program is accredited by the Accreditation Commission for Education in Nursing, Inc. (ACEN). The program has eight year accreditation with the next review date scheduled for fall of 2017. The Associate Degree in Nursing program is fully approved by the Professional Licensing Boards Division Georgia Board of Nursing (GBON).</w:t>
      </w:r>
    </w:p>
    <w:p w:rsidR="00F97929" w:rsidRDefault="00F97929" w:rsidP="00F97929">
      <w:pPr>
        <w:pStyle w:val="Default"/>
        <w:jc w:val="center"/>
        <w:rPr>
          <w:sz w:val="22"/>
          <w:szCs w:val="22"/>
        </w:rPr>
      </w:pPr>
    </w:p>
    <w:p w:rsidR="00F97929" w:rsidRDefault="00F97929" w:rsidP="00F97929">
      <w:pPr>
        <w:pStyle w:val="Default"/>
        <w:rPr>
          <w:sz w:val="22"/>
          <w:szCs w:val="22"/>
        </w:rPr>
      </w:pPr>
      <w:r>
        <w:rPr>
          <w:sz w:val="22"/>
          <w:szCs w:val="22"/>
        </w:rPr>
        <w:t>Columbus Technical College is accredited by the Southern Association of Colleges and Schools Commission on Colleges to award Associate Degrees, Diploma, and Technical Certificates of Credit. Contact the Commission at 1866 Southern Lane, Decatur, Georgia 30033- 4097 or call 404-679-4500 for questions about the accreditation of Southern Regional Technical College.</w:t>
      </w:r>
    </w:p>
    <w:p w:rsidR="00F97929" w:rsidRDefault="00F97929" w:rsidP="00F97929">
      <w:pPr>
        <w:pStyle w:val="Default"/>
        <w:rPr>
          <w:sz w:val="22"/>
          <w:szCs w:val="22"/>
        </w:rPr>
      </w:pPr>
    </w:p>
    <w:p w:rsidR="00F97929" w:rsidRDefault="00F97929" w:rsidP="00F97929">
      <w:pPr>
        <w:pStyle w:val="Default"/>
        <w:jc w:val="center"/>
        <w:rPr>
          <w:sz w:val="22"/>
          <w:szCs w:val="22"/>
        </w:rPr>
      </w:pPr>
      <w:r>
        <w:rPr>
          <w:sz w:val="22"/>
          <w:szCs w:val="22"/>
        </w:rPr>
        <w:t>Contact information for the Associate Degree in Nursing Program Accreditation:</w:t>
      </w:r>
    </w:p>
    <w:p w:rsidR="00F97929" w:rsidRDefault="00F97929" w:rsidP="00F97929">
      <w:pPr>
        <w:pStyle w:val="Default"/>
        <w:jc w:val="center"/>
        <w:rPr>
          <w:sz w:val="22"/>
          <w:szCs w:val="22"/>
        </w:rPr>
      </w:pPr>
      <w:r>
        <w:rPr>
          <w:b/>
          <w:bCs/>
          <w:sz w:val="22"/>
          <w:szCs w:val="22"/>
        </w:rPr>
        <w:t>APPROVAL</w:t>
      </w:r>
    </w:p>
    <w:p w:rsidR="00F97929" w:rsidRDefault="00F97929" w:rsidP="00F97929">
      <w:pPr>
        <w:pStyle w:val="Default"/>
        <w:jc w:val="center"/>
        <w:rPr>
          <w:sz w:val="22"/>
          <w:szCs w:val="22"/>
        </w:rPr>
      </w:pPr>
      <w:r>
        <w:rPr>
          <w:sz w:val="22"/>
          <w:szCs w:val="22"/>
        </w:rPr>
        <w:t>The nursing program has been granted approval by:</w:t>
      </w:r>
    </w:p>
    <w:p w:rsidR="00F97929" w:rsidRDefault="00F97929" w:rsidP="00F97929">
      <w:pPr>
        <w:pStyle w:val="Default"/>
        <w:jc w:val="center"/>
        <w:rPr>
          <w:sz w:val="22"/>
          <w:szCs w:val="22"/>
        </w:rPr>
      </w:pPr>
      <w:r>
        <w:rPr>
          <w:sz w:val="22"/>
          <w:szCs w:val="22"/>
        </w:rPr>
        <w:t>Georgia Board of Nursing</w:t>
      </w:r>
    </w:p>
    <w:p w:rsidR="00F97929" w:rsidRDefault="00F97929" w:rsidP="00F97929">
      <w:pPr>
        <w:pStyle w:val="Default"/>
        <w:jc w:val="center"/>
        <w:rPr>
          <w:sz w:val="22"/>
          <w:szCs w:val="22"/>
        </w:rPr>
      </w:pPr>
      <w:r>
        <w:rPr>
          <w:sz w:val="22"/>
          <w:szCs w:val="22"/>
        </w:rPr>
        <w:t>237 Coliseum Drive</w:t>
      </w:r>
    </w:p>
    <w:p w:rsidR="00F97929" w:rsidRDefault="00F97929" w:rsidP="00F97929">
      <w:pPr>
        <w:pStyle w:val="Default"/>
        <w:jc w:val="center"/>
        <w:rPr>
          <w:sz w:val="22"/>
          <w:szCs w:val="22"/>
        </w:rPr>
      </w:pPr>
      <w:r>
        <w:rPr>
          <w:sz w:val="22"/>
          <w:szCs w:val="22"/>
        </w:rPr>
        <w:t>Macon, GA 31217-2858</w:t>
      </w:r>
    </w:p>
    <w:p w:rsidR="00F97929" w:rsidRDefault="00F97929" w:rsidP="00F97929">
      <w:pPr>
        <w:pStyle w:val="Default"/>
        <w:jc w:val="center"/>
        <w:rPr>
          <w:sz w:val="22"/>
          <w:szCs w:val="22"/>
        </w:rPr>
      </w:pPr>
      <w:r>
        <w:rPr>
          <w:sz w:val="22"/>
          <w:szCs w:val="22"/>
        </w:rPr>
        <w:t>(478) 207-1640</w:t>
      </w:r>
    </w:p>
    <w:p w:rsidR="00F97929" w:rsidRDefault="00FB6337" w:rsidP="00F97929">
      <w:pPr>
        <w:pStyle w:val="Default"/>
        <w:jc w:val="center"/>
        <w:rPr>
          <w:sz w:val="22"/>
          <w:szCs w:val="22"/>
        </w:rPr>
      </w:pPr>
      <w:hyperlink r:id="rId5" w:history="1">
        <w:r w:rsidR="00F97929" w:rsidRPr="004B4721">
          <w:rPr>
            <w:rStyle w:val="Hyperlink"/>
            <w:sz w:val="22"/>
            <w:szCs w:val="22"/>
          </w:rPr>
          <w:t>http://sos.state.ga.us/plb/rn</w:t>
        </w:r>
      </w:hyperlink>
    </w:p>
    <w:p w:rsidR="00F97929" w:rsidRDefault="00F97929" w:rsidP="00F97929">
      <w:pPr>
        <w:pStyle w:val="Default"/>
        <w:jc w:val="center"/>
        <w:rPr>
          <w:sz w:val="22"/>
          <w:szCs w:val="22"/>
        </w:rPr>
      </w:pPr>
    </w:p>
    <w:p w:rsidR="00F97929" w:rsidRDefault="00F97929" w:rsidP="00F97929">
      <w:pPr>
        <w:pStyle w:val="Default"/>
        <w:jc w:val="center"/>
        <w:rPr>
          <w:sz w:val="22"/>
          <w:szCs w:val="22"/>
        </w:rPr>
      </w:pPr>
      <w:r>
        <w:rPr>
          <w:b/>
          <w:bCs/>
          <w:sz w:val="22"/>
          <w:szCs w:val="22"/>
        </w:rPr>
        <w:t>ACCREDITATION</w:t>
      </w:r>
    </w:p>
    <w:p w:rsidR="00F97929" w:rsidRDefault="00F97929" w:rsidP="00F97929">
      <w:pPr>
        <w:pStyle w:val="Default"/>
        <w:jc w:val="center"/>
        <w:rPr>
          <w:sz w:val="22"/>
          <w:szCs w:val="22"/>
        </w:rPr>
      </w:pPr>
      <w:r>
        <w:rPr>
          <w:sz w:val="22"/>
          <w:szCs w:val="22"/>
        </w:rPr>
        <w:t>The Associate of Science in Nursing Program is accredited by:</w:t>
      </w:r>
    </w:p>
    <w:p w:rsidR="00F97929" w:rsidRDefault="00F97929" w:rsidP="00F97929">
      <w:pPr>
        <w:pStyle w:val="Default"/>
        <w:jc w:val="center"/>
        <w:rPr>
          <w:sz w:val="22"/>
          <w:szCs w:val="22"/>
        </w:rPr>
      </w:pPr>
      <w:r>
        <w:rPr>
          <w:sz w:val="22"/>
          <w:szCs w:val="22"/>
        </w:rPr>
        <w:t>Accreditation Commission for Education in Nursing, Inc.</w:t>
      </w:r>
    </w:p>
    <w:p w:rsidR="00F97929" w:rsidRDefault="00F97929" w:rsidP="00F97929">
      <w:pPr>
        <w:pStyle w:val="Default"/>
        <w:jc w:val="center"/>
        <w:rPr>
          <w:sz w:val="22"/>
          <w:szCs w:val="22"/>
        </w:rPr>
      </w:pPr>
      <w:r>
        <w:rPr>
          <w:sz w:val="22"/>
          <w:szCs w:val="22"/>
        </w:rPr>
        <w:t>Accrediting Commission</w:t>
      </w:r>
    </w:p>
    <w:p w:rsidR="00F97929" w:rsidRDefault="00F97929" w:rsidP="00F97929">
      <w:pPr>
        <w:pStyle w:val="Default"/>
        <w:jc w:val="center"/>
        <w:rPr>
          <w:sz w:val="22"/>
          <w:szCs w:val="22"/>
        </w:rPr>
      </w:pPr>
      <w:r>
        <w:rPr>
          <w:sz w:val="22"/>
          <w:szCs w:val="22"/>
        </w:rPr>
        <w:t>3343 Peachtree Rd NE Suite 850</w:t>
      </w:r>
    </w:p>
    <w:p w:rsidR="00F97929" w:rsidRDefault="00F97929" w:rsidP="00F97929">
      <w:pPr>
        <w:pStyle w:val="Default"/>
        <w:jc w:val="center"/>
        <w:rPr>
          <w:sz w:val="22"/>
          <w:szCs w:val="22"/>
        </w:rPr>
      </w:pPr>
      <w:r>
        <w:rPr>
          <w:sz w:val="22"/>
          <w:szCs w:val="22"/>
        </w:rPr>
        <w:t>Atlanta, GA 30326</w:t>
      </w:r>
    </w:p>
    <w:p w:rsidR="00F97929" w:rsidRDefault="00F97929" w:rsidP="00F97929">
      <w:pPr>
        <w:pStyle w:val="Default"/>
        <w:jc w:val="center"/>
        <w:rPr>
          <w:sz w:val="22"/>
          <w:szCs w:val="22"/>
        </w:rPr>
      </w:pPr>
      <w:r>
        <w:rPr>
          <w:sz w:val="22"/>
          <w:szCs w:val="22"/>
        </w:rPr>
        <w:t>404-975-5000</w:t>
      </w:r>
    </w:p>
    <w:p w:rsidR="00F97929" w:rsidRDefault="00F97929" w:rsidP="00F97929">
      <w:pPr>
        <w:pStyle w:val="Default"/>
        <w:jc w:val="center"/>
        <w:rPr>
          <w:sz w:val="22"/>
          <w:szCs w:val="22"/>
        </w:rPr>
      </w:pPr>
      <w:r>
        <w:rPr>
          <w:sz w:val="22"/>
          <w:szCs w:val="22"/>
        </w:rPr>
        <w:t>FAX: 404-975-5020</w:t>
      </w:r>
    </w:p>
    <w:p w:rsidR="00F97929" w:rsidRDefault="00FB6337" w:rsidP="00F97929">
      <w:pPr>
        <w:jc w:val="center"/>
      </w:pPr>
      <w:hyperlink r:id="rId6" w:history="1">
        <w:r w:rsidR="00F97929" w:rsidRPr="004B4721">
          <w:rPr>
            <w:rStyle w:val="Hyperlink"/>
          </w:rPr>
          <w:t>www.acenursing.org</w:t>
        </w:r>
      </w:hyperlink>
    </w:p>
    <w:p w:rsidR="004A73BF" w:rsidRDefault="004A73BF" w:rsidP="004A73BF">
      <w:pPr>
        <w:jc w:val="center"/>
        <w:rPr>
          <w:b/>
        </w:rPr>
      </w:pPr>
    </w:p>
    <w:p w:rsidR="004A73BF" w:rsidRPr="004A73BF" w:rsidRDefault="004A73BF" w:rsidP="004A73BF">
      <w:pPr>
        <w:jc w:val="center"/>
        <w:rPr>
          <w:b/>
          <w:bCs/>
          <w:sz w:val="32"/>
          <w:szCs w:val="32"/>
        </w:rPr>
      </w:pPr>
      <w:r w:rsidRPr="004A73BF">
        <w:rPr>
          <w:b/>
          <w:sz w:val="32"/>
          <w:szCs w:val="32"/>
        </w:rPr>
        <w:t xml:space="preserve">PROGRAM </w:t>
      </w:r>
      <w:r w:rsidRPr="004A73BF">
        <w:rPr>
          <w:b/>
          <w:bCs/>
          <w:sz w:val="32"/>
          <w:szCs w:val="32"/>
        </w:rPr>
        <w:t>MISSION</w:t>
      </w:r>
    </w:p>
    <w:p w:rsidR="004A73BF" w:rsidRPr="00324B90" w:rsidRDefault="004A73BF" w:rsidP="004A73BF">
      <w:pPr>
        <w:pStyle w:val="Heading2"/>
        <w:tabs>
          <w:tab w:val="right" w:pos="9180"/>
        </w:tabs>
        <w:jc w:val="left"/>
        <w:rPr>
          <w:rFonts w:asciiTheme="minorHAnsi" w:hAnsiTheme="minorHAnsi"/>
          <w:b w:val="0"/>
          <w:sz w:val="22"/>
          <w:szCs w:val="22"/>
        </w:rPr>
      </w:pPr>
      <w:r w:rsidRPr="00324B90">
        <w:rPr>
          <w:rFonts w:asciiTheme="minorHAnsi" w:hAnsiTheme="minorHAnsi"/>
          <w:b w:val="0"/>
          <w:sz w:val="22"/>
          <w:szCs w:val="22"/>
        </w:rPr>
        <w:t>The mission of the Columbus Technical College Associate Degree Nursing Program is to provide highly educated, competent, and caring individuals to practice nursing within the service area in a variety of healthcare settings.</w:t>
      </w:r>
    </w:p>
    <w:p w:rsidR="004A73BF" w:rsidRPr="00324B90" w:rsidRDefault="004A73BF" w:rsidP="004A73BF">
      <w:pPr>
        <w:jc w:val="both"/>
      </w:pPr>
    </w:p>
    <w:p w:rsidR="004A73BF" w:rsidRPr="004A73BF" w:rsidRDefault="004A73BF" w:rsidP="004A73BF">
      <w:pPr>
        <w:jc w:val="center"/>
        <w:rPr>
          <w:b/>
          <w:bCs/>
          <w:sz w:val="32"/>
          <w:szCs w:val="32"/>
        </w:rPr>
      </w:pPr>
      <w:r w:rsidRPr="004A73BF">
        <w:rPr>
          <w:b/>
          <w:bCs/>
          <w:sz w:val="32"/>
          <w:szCs w:val="32"/>
        </w:rPr>
        <w:lastRenderedPageBreak/>
        <w:t>PROGRAM PHILOSOPHY</w:t>
      </w:r>
    </w:p>
    <w:p w:rsidR="004A73BF" w:rsidRPr="00324B90" w:rsidRDefault="004A73BF" w:rsidP="004A73BF">
      <w:pPr>
        <w:jc w:val="both"/>
        <w:rPr>
          <w:rFonts w:eastAsia="Calibri"/>
          <w:bCs/>
        </w:rPr>
      </w:pPr>
      <w:r w:rsidRPr="00324B90">
        <w:rPr>
          <w:rFonts w:eastAsia="Calibri"/>
        </w:rPr>
        <w:t>The philosophy of the Columbus Technical College Associate Degree Nursing Program is consistent with the values and mission of the college.  This philosophy reflects the beliefs and values of the faculty and gives direction to the curriculum.  The faculty believes that nursing education is best achieved in institutions of higher learning and accepts the functions of teaching, service and clinical practice.  Beliefs shared by the faculty emphasize and support the importance of health promotion, restoration and maintenance or end of life care in culturally diverse popula</w:t>
      </w:r>
      <w:r>
        <w:rPr>
          <w:rFonts w:eastAsia="Calibri"/>
        </w:rPr>
        <w:t xml:space="preserve">tions throughout the lifespan.  </w:t>
      </w:r>
      <w:r w:rsidRPr="00324B90">
        <w:rPr>
          <w:rFonts w:eastAsia="Calibri"/>
        </w:rPr>
        <w:t>These beliefs provide the basis to assist individuals, families, and communities to achieve expected outcomes.  The Associate Degree Nursing faculty has formulated the following beliefs about humanity, health, environment, nursing, and nursing education.</w:t>
      </w:r>
    </w:p>
    <w:p w:rsidR="004A73BF" w:rsidRPr="00324B90" w:rsidRDefault="004A73BF" w:rsidP="004A73BF">
      <w:pPr>
        <w:jc w:val="both"/>
        <w:rPr>
          <w:rFonts w:eastAsia="Calibri"/>
        </w:rPr>
      </w:pPr>
      <w:r w:rsidRPr="00324B90">
        <w:rPr>
          <w:rFonts w:eastAsia="Calibri"/>
          <w:b/>
          <w:i/>
        </w:rPr>
        <w:t>Humanity</w:t>
      </w:r>
      <w:r>
        <w:rPr>
          <w:rFonts w:eastAsia="Calibri"/>
        </w:rPr>
        <w:t xml:space="preserve"> r</w:t>
      </w:r>
      <w:r w:rsidRPr="00324B90">
        <w:rPr>
          <w:rFonts w:eastAsia="Calibri"/>
        </w:rPr>
        <w:t>efers to the recipients of nursing care as individuals, families, groups or communities.  People are viewed as holistic beings that have unique and diverse psychosocial, cultural, and biophysical needs throughout the lifespan.   Dimensions that are important to humanity follow Maslow’s hierarchy of needs. All people have the right to be treated with dignity and respect throughout the lifespan. Humanity has the right to participate in decision making regarding their health, quality of life, end of life issues and to have accessible and equitable care.</w:t>
      </w:r>
    </w:p>
    <w:p w:rsidR="004A73BF" w:rsidRPr="00324B90" w:rsidRDefault="004A73BF" w:rsidP="004A73BF">
      <w:pPr>
        <w:jc w:val="both"/>
        <w:rPr>
          <w:rFonts w:eastAsia="Calibri"/>
        </w:rPr>
      </w:pPr>
      <w:r w:rsidRPr="00324B90">
        <w:rPr>
          <w:rFonts w:eastAsia="Calibri"/>
          <w:b/>
          <w:i/>
        </w:rPr>
        <w:t>Health</w:t>
      </w:r>
      <w:r w:rsidRPr="00324B90">
        <w:rPr>
          <w:rFonts w:eastAsia="Calibri"/>
        </w:rPr>
        <w:t xml:space="preserve"> is a relative state of well-being which involves continuous adjustment to changes in the internal and external environment.  Health is dynamic across the lifespan and encompasses biophysical, psychosocial, cultural, and spiritual components.  Health promotion, maintenance, restoration and management include the mobilization of energy and resources needed to achieve optimum well-being or a peaceful, dignified death.</w:t>
      </w:r>
    </w:p>
    <w:p w:rsidR="004A73BF" w:rsidRPr="00324B90" w:rsidRDefault="004A73BF" w:rsidP="004A73BF">
      <w:pPr>
        <w:jc w:val="both"/>
        <w:rPr>
          <w:rFonts w:eastAsia="Calibri"/>
        </w:rPr>
      </w:pPr>
      <w:r w:rsidRPr="00324B90">
        <w:rPr>
          <w:rFonts w:eastAsia="Calibri"/>
          <w:b/>
          <w:i/>
        </w:rPr>
        <w:t>Environment</w:t>
      </w:r>
      <w:r w:rsidRPr="00324B90">
        <w:rPr>
          <w:rFonts w:eastAsia="Calibri"/>
        </w:rPr>
        <w:t xml:space="preserve"> consists of internal and external dimensions that influence the health and well-being of humans within their physical surroundings.  Humanity is both influenced by internal and external dimensions and has the capability to influence those same internal and external dimensions. These influences can include the following factors: biophysical, psychological, cultural, spiritual, socioeconomic status, social values/beliefs, legal/ethical issues and scientific/ technological health care development and availability. </w:t>
      </w:r>
    </w:p>
    <w:p w:rsidR="004A73BF" w:rsidRPr="00324B90" w:rsidRDefault="004A73BF" w:rsidP="004A73BF">
      <w:pPr>
        <w:jc w:val="both"/>
        <w:rPr>
          <w:rFonts w:eastAsia="Calibri"/>
        </w:rPr>
      </w:pPr>
      <w:r w:rsidRPr="00324B90">
        <w:rPr>
          <w:rFonts w:eastAsia="Calibri"/>
          <w:b/>
          <w:i/>
        </w:rPr>
        <w:t>Nursing</w:t>
      </w:r>
      <w:r w:rsidRPr="00324B90">
        <w:rPr>
          <w:rFonts w:eastAsia="Calibri"/>
          <w:b/>
        </w:rPr>
        <w:t>’s</w:t>
      </w:r>
      <w:r w:rsidRPr="00324B90">
        <w:rPr>
          <w:rFonts w:eastAsia="Calibri"/>
        </w:rPr>
        <w:t xml:space="preserve"> foundation consists of compassionate nursing care and exemplifies current standards of practice and current scientific /te</w:t>
      </w:r>
      <w:r>
        <w:rPr>
          <w:rFonts w:eastAsia="Calibri"/>
        </w:rPr>
        <w:t xml:space="preserve">chnological knowledge. </w:t>
      </w:r>
      <w:r w:rsidRPr="00324B90">
        <w:rPr>
          <w:rFonts w:eastAsia="Calibri"/>
        </w:rPr>
        <w:t xml:space="preserve">Nursing involves holistic care that is concerned with improving the quality of life, psychosocial needs, promoting, maintaining, and restoring health or a peaceful dignified death. This is accomplished by collaborating with individuals, families, groups, communities and other healthcare team members.   Nursing is a rational activity that encompasses the nursing process, problem solving, clinical decision-making, critical thinking, standards and ethics to find therapeutic, safe, accurate, interventions that support health promotion, restoration, maintenance and reduce healthcare risks and complications.   These therapeutic nursing interventions are planned and informed actions that move individuals, families, groups and communities toward achievement of expected outcomes.  The nurse manages care by using factors of caring, compassion, the nursing process, communication, ethical principles, scientific principles, standards of care, critical thinking, </w:t>
      </w:r>
      <w:r w:rsidRPr="00324B90">
        <w:rPr>
          <w:rFonts w:eastAsia="Calibri"/>
        </w:rPr>
        <w:lastRenderedPageBreak/>
        <w:t xml:space="preserve">accountability, teaching and learning activities, and healthcare technology. Nursing manages healthcare resources efficiently and effectively through responsible management of nursing care and through collaboration with other health care team members.  </w:t>
      </w:r>
    </w:p>
    <w:p w:rsidR="004A73BF" w:rsidRPr="00324B90" w:rsidRDefault="004A73BF" w:rsidP="004A73BF">
      <w:pPr>
        <w:jc w:val="both"/>
        <w:rPr>
          <w:rFonts w:eastAsia="Calibri"/>
        </w:rPr>
      </w:pPr>
      <w:r w:rsidRPr="00324B90">
        <w:rPr>
          <w:rFonts w:eastAsia="Calibri"/>
        </w:rPr>
        <w:t xml:space="preserve">Nursing Education consists of a formal educational program designed to prepare students for entry into professional nursing practice.  The teaching/learning process is a partnership between the instructor and the student.  Learning is a lifelong process, evidenced by changes in cognitive, affective, and psychomotor domains.  </w:t>
      </w:r>
    </w:p>
    <w:p w:rsidR="004A73BF" w:rsidRDefault="004A73BF" w:rsidP="004A73BF">
      <w:pPr>
        <w:pBdr>
          <w:bottom w:val="single" w:sz="12" w:space="1" w:color="auto"/>
        </w:pBdr>
        <w:rPr>
          <w:rFonts w:eastAsia="Calibri"/>
        </w:rPr>
      </w:pPr>
      <w:r w:rsidRPr="00324B90">
        <w:rPr>
          <w:rFonts w:eastAsia="Calibri"/>
        </w:rPr>
        <w:t>The faculty believes Associate Degree Nursing Education prepares students for entry into professional nursing practice and the ability to provide care in a variety of settings.  This education provides a foundation for continued learning in formal and informal settings.</w:t>
      </w:r>
    </w:p>
    <w:p w:rsidR="004A73BF" w:rsidRDefault="004A73BF" w:rsidP="004A73BF">
      <w:pPr>
        <w:jc w:val="center"/>
        <w:rPr>
          <w:rFonts w:eastAsia="Calibri"/>
        </w:rPr>
      </w:pPr>
      <w:r>
        <w:rPr>
          <w:rFonts w:eastAsia="Calibri"/>
        </w:rPr>
        <w:tab/>
      </w:r>
      <w:r>
        <w:rPr>
          <w:rFonts w:eastAsia="Calibri"/>
          <w:b/>
        </w:rPr>
        <w:t>PROGRAM OUTCOMES</w:t>
      </w:r>
    </w:p>
    <w:p w:rsidR="004A73BF" w:rsidRPr="00324B90" w:rsidRDefault="004A73BF" w:rsidP="004A73BF">
      <w:pPr>
        <w:rPr>
          <w:rFonts w:eastAsia="Calibri"/>
        </w:rPr>
      </w:pPr>
      <w:r>
        <w:rPr>
          <w:rFonts w:eastAsia="Calibri"/>
        </w:rPr>
        <w:t>For both ADN and Mobility students respectively:</w:t>
      </w:r>
    </w:p>
    <w:p w:rsidR="004A73BF" w:rsidRPr="00324B90" w:rsidRDefault="004A73BF" w:rsidP="004A73BF">
      <w:pPr>
        <w:numPr>
          <w:ilvl w:val="0"/>
          <w:numId w:val="1"/>
        </w:numPr>
        <w:contextualSpacing/>
        <w:rPr>
          <w:rFonts w:eastAsia="Calibri"/>
        </w:rPr>
      </w:pPr>
      <w:r w:rsidRPr="00324B90">
        <w:rPr>
          <w:rFonts w:eastAsia="Calibri"/>
        </w:rPr>
        <w:t>Performance on Comprehensive HESI – the exam pass rate for first time takers will be 80% or above</w:t>
      </w:r>
    </w:p>
    <w:p w:rsidR="004A73BF" w:rsidRPr="00324B90" w:rsidRDefault="004A73BF" w:rsidP="004A73BF">
      <w:pPr>
        <w:numPr>
          <w:ilvl w:val="0"/>
          <w:numId w:val="1"/>
        </w:numPr>
        <w:contextualSpacing/>
        <w:rPr>
          <w:rFonts w:eastAsia="Calibri"/>
        </w:rPr>
      </w:pPr>
      <w:r w:rsidRPr="00324B90">
        <w:rPr>
          <w:rFonts w:eastAsia="Calibri"/>
        </w:rPr>
        <w:t>Performance on NCLEX – The licensure exam pass rate for first time takers will be at 80% or above.</w:t>
      </w:r>
    </w:p>
    <w:p w:rsidR="004A73BF" w:rsidRPr="00324B90" w:rsidRDefault="004A73BF" w:rsidP="004A73BF">
      <w:pPr>
        <w:numPr>
          <w:ilvl w:val="0"/>
          <w:numId w:val="1"/>
        </w:numPr>
        <w:contextualSpacing/>
        <w:rPr>
          <w:rFonts w:eastAsia="Calibri"/>
        </w:rPr>
      </w:pPr>
      <w:r w:rsidRPr="00324B90">
        <w:rPr>
          <w:rFonts w:eastAsia="Calibri"/>
        </w:rPr>
        <w:t xml:space="preserve">Program completion rate </w:t>
      </w:r>
    </w:p>
    <w:p w:rsidR="004A73BF" w:rsidRPr="00324B90" w:rsidRDefault="004A73BF" w:rsidP="004A73BF">
      <w:pPr>
        <w:numPr>
          <w:ilvl w:val="1"/>
          <w:numId w:val="1"/>
        </w:numPr>
        <w:contextualSpacing/>
        <w:rPr>
          <w:rFonts w:eastAsia="Calibri"/>
        </w:rPr>
      </w:pPr>
      <w:r w:rsidRPr="00324B90">
        <w:rPr>
          <w:rFonts w:eastAsia="Calibri"/>
        </w:rPr>
        <w:t xml:space="preserve">70% of the students admitted will graduate on time with cohorts. </w:t>
      </w:r>
    </w:p>
    <w:p w:rsidR="004A73BF" w:rsidRPr="00324B90" w:rsidRDefault="004A73BF" w:rsidP="004A73BF">
      <w:pPr>
        <w:numPr>
          <w:ilvl w:val="1"/>
          <w:numId w:val="1"/>
        </w:numPr>
        <w:contextualSpacing/>
        <w:rPr>
          <w:rFonts w:eastAsia="Calibri"/>
        </w:rPr>
      </w:pPr>
      <w:r w:rsidRPr="00324B90">
        <w:rPr>
          <w:rFonts w:eastAsia="Calibri"/>
        </w:rPr>
        <w:t xml:space="preserve">70% of the returning students will complete the program within 6 semesters </w:t>
      </w:r>
    </w:p>
    <w:p w:rsidR="004A73BF" w:rsidRPr="00324B90" w:rsidRDefault="004A73BF" w:rsidP="004A73BF">
      <w:pPr>
        <w:numPr>
          <w:ilvl w:val="0"/>
          <w:numId w:val="1"/>
        </w:numPr>
        <w:contextualSpacing/>
        <w:rPr>
          <w:rFonts w:eastAsia="Calibri"/>
        </w:rPr>
      </w:pPr>
      <w:r w:rsidRPr="00324B90">
        <w:rPr>
          <w:rFonts w:eastAsia="Calibri"/>
        </w:rPr>
        <w:t>Program satisfaction rate</w:t>
      </w:r>
    </w:p>
    <w:p w:rsidR="004A73BF" w:rsidRPr="00324B90" w:rsidRDefault="004A73BF" w:rsidP="004A73BF">
      <w:pPr>
        <w:numPr>
          <w:ilvl w:val="1"/>
          <w:numId w:val="1"/>
        </w:numPr>
        <w:contextualSpacing/>
        <w:rPr>
          <w:rFonts w:eastAsia="Calibri"/>
        </w:rPr>
      </w:pPr>
      <w:r w:rsidRPr="00324B90">
        <w:rPr>
          <w:rFonts w:eastAsia="Calibri"/>
        </w:rPr>
        <w:t>Within one year after graduation at least 80% of graduates responding to the graduate survey will indicate satisfaction with the program and that program student learning outcomes were met.</w:t>
      </w:r>
    </w:p>
    <w:p w:rsidR="004A73BF" w:rsidRPr="00324B90" w:rsidRDefault="004A73BF" w:rsidP="004A73BF">
      <w:pPr>
        <w:numPr>
          <w:ilvl w:val="1"/>
          <w:numId w:val="1"/>
        </w:numPr>
        <w:contextualSpacing/>
        <w:rPr>
          <w:rFonts w:eastAsia="Calibri"/>
        </w:rPr>
      </w:pPr>
      <w:r w:rsidRPr="00324B90">
        <w:rPr>
          <w:rFonts w:eastAsia="Calibri"/>
        </w:rPr>
        <w:t>Within one year after graduation at least 80% of employers responding to the employer survey one year after graduation will indicate satisfaction with the program and that program student learning outcomes were met.</w:t>
      </w:r>
    </w:p>
    <w:p w:rsidR="004A73BF" w:rsidRPr="00324B90" w:rsidRDefault="004A73BF" w:rsidP="004A73BF">
      <w:pPr>
        <w:numPr>
          <w:ilvl w:val="0"/>
          <w:numId w:val="1"/>
        </w:numPr>
        <w:contextualSpacing/>
        <w:rPr>
          <w:rFonts w:eastAsia="Calibri"/>
        </w:rPr>
      </w:pPr>
      <w:r w:rsidRPr="00324B90">
        <w:rPr>
          <w:rFonts w:eastAsia="Calibri"/>
        </w:rPr>
        <w:t>Job placement – At least 80% of the graduates seeking employment will be employed one year after graduation.</w:t>
      </w:r>
    </w:p>
    <w:p w:rsidR="004A73BF" w:rsidRPr="00324B90" w:rsidRDefault="004A73BF" w:rsidP="004A73BF">
      <w:pPr>
        <w:autoSpaceDE w:val="0"/>
        <w:autoSpaceDN w:val="0"/>
        <w:adjustRightInd w:val="0"/>
        <w:jc w:val="center"/>
        <w:rPr>
          <w:rFonts w:eastAsia="Calibri"/>
          <w:b/>
        </w:rPr>
      </w:pPr>
    </w:p>
    <w:p w:rsidR="00F5150E" w:rsidRDefault="00F5150E" w:rsidP="004A73BF">
      <w:pPr>
        <w:autoSpaceDE w:val="0"/>
        <w:autoSpaceDN w:val="0"/>
        <w:adjustRightInd w:val="0"/>
        <w:jc w:val="center"/>
        <w:rPr>
          <w:rFonts w:eastAsia="Calibri"/>
          <w:b/>
        </w:rPr>
      </w:pPr>
    </w:p>
    <w:p w:rsidR="00F5150E" w:rsidRDefault="00F5150E" w:rsidP="004A73BF">
      <w:pPr>
        <w:autoSpaceDE w:val="0"/>
        <w:autoSpaceDN w:val="0"/>
        <w:adjustRightInd w:val="0"/>
        <w:jc w:val="center"/>
        <w:rPr>
          <w:rFonts w:eastAsia="Calibri"/>
          <w:b/>
        </w:rPr>
      </w:pPr>
    </w:p>
    <w:p w:rsidR="004A73BF" w:rsidRPr="00324B90" w:rsidRDefault="004A73BF" w:rsidP="004A73BF">
      <w:pPr>
        <w:autoSpaceDE w:val="0"/>
        <w:autoSpaceDN w:val="0"/>
        <w:adjustRightInd w:val="0"/>
        <w:jc w:val="center"/>
        <w:rPr>
          <w:rFonts w:eastAsia="Calibri"/>
          <w:b/>
        </w:rPr>
      </w:pPr>
      <w:r>
        <w:rPr>
          <w:rFonts w:eastAsia="Calibri"/>
          <w:b/>
        </w:rPr>
        <w:t>PROGRAM STUDENT LEARNING OUTCOMES</w:t>
      </w:r>
    </w:p>
    <w:p w:rsidR="004A73BF" w:rsidRPr="00324B90" w:rsidRDefault="004A73BF" w:rsidP="004A73BF">
      <w:r w:rsidRPr="00324B90">
        <w:t>Upon completion of the Associate Degree Nursing Program, the graduate will have professional behaviors that:</w:t>
      </w:r>
    </w:p>
    <w:p w:rsidR="004A73BF" w:rsidRPr="00324B90" w:rsidRDefault="004A73BF" w:rsidP="004A73BF">
      <w:pPr>
        <w:rPr>
          <w:rFonts w:eastAsia="Calibri"/>
          <w:b/>
        </w:rPr>
      </w:pPr>
      <w:r w:rsidRPr="00324B90">
        <w:rPr>
          <w:rFonts w:eastAsia="Calibri"/>
          <w:b/>
        </w:rPr>
        <w:t>Promote a safe and effective healthcare environment by</w:t>
      </w:r>
    </w:p>
    <w:p w:rsidR="004A73BF" w:rsidRPr="00324B90" w:rsidRDefault="004A73BF" w:rsidP="004A73BF">
      <w:pPr>
        <w:numPr>
          <w:ilvl w:val="0"/>
          <w:numId w:val="2"/>
        </w:numPr>
        <w:contextualSpacing/>
        <w:rPr>
          <w:rFonts w:eastAsia="Calibri"/>
        </w:rPr>
      </w:pPr>
      <w:r w:rsidRPr="00324B90">
        <w:rPr>
          <w:rFonts w:eastAsia="Calibri"/>
        </w:rPr>
        <w:lastRenderedPageBreak/>
        <w:t>Adhering to standards of practice which are within the legal, ethical, and regulatory guidelines, lifelong learning activities that promote client advocacy and safety.</w:t>
      </w:r>
    </w:p>
    <w:p w:rsidR="004A73BF" w:rsidRPr="00324B90" w:rsidRDefault="004A73BF" w:rsidP="004A73BF">
      <w:pPr>
        <w:numPr>
          <w:ilvl w:val="0"/>
          <w:numId w:val="2"/>
        </w:numPr>
        <w:contextualSpacing/>
        <w:rPr>
          <w:rFonts w:eastAsia="Calibri"/>
        </w:rPr>
      </w:pPr>
      <w:r w:rsidRPr="00324B90">
        <w:rPr>
          <w:rFonts w:eastAsia="Calibri"/>
        </w:rPr>
        <w:t>Collaborating with other health care team members to manage health care resources efficiently and effectively to support client’s expected outcomes throughout the lifespan.</w:t>
      </w:r>
    </w:p>
    <w:p w:rsidR="004A73BF" w:rsidRPr="00076B10" w:rsidRDefault="004A73BF" w:rsidP="004A73BF">
      <w:pPr>
        <w:numPr>
          <w:ilvl w:val="0"/>
          <w:numId w:val="2"/>
        </w:numPr>
        <w:contextualSpacing/>
        <w:rPr>
          <w:rFonts w:eastAsia="Calibri"/>
        </w:rPr>
      </w:pPr>
      <w:r w:rsidRPr="00076B10">
        <w:rPr>
          <w:rFonts w:eastAsia="Calibri"/>
        </w:rPr>
        <w:t xml:space="preserve">Communicating with clients, family, peers and other members of the health care accurately, therapeutically, effectively, clearly via verbal, non-verbal or technological and achieves expected outcomes throughout the lifespan. </w:t>
      </w:r>
    </w:p>
    <w:p w:rsidR="004A73BF" w:rsidRPr="00324B90" w:rsidRDefault="004A73BF" w:rsidP="004A73BF">
      <w:pPr>
        <w:rPr>
          <w:rFonts w:eastAsia="Calibri"/>
          <w:b/>
        </w:rPr>
      </w:pPr>
      <w:r w:rsidRPr="00324B90">
        <w:rPr>
          <w:rFonts w:eastAsia="Calibri"/>
          <w:b/>
        </w:rPr>
        <w:t>Promote Health Promotion and Maintenance by</w:t>
      </w:r>
    </w:p>
    <w:p w:rsidR="004A73BF" w:rsidRPr="00324B90" w:rsidRDefault="004A73BF" w:rsidP="004A73BF">
      <w:pPr>
        <w:numPr>
          <w:ilvl w:val="0"/>
          <w:numId w:val="2"/>
        </w:numPr>
        <w:contextualSpacing/>
        <w:rPr>
          <w:rFonts w:eastAsia="Calibri"/>
        </w:rPr>
      </w:pPr>
      <w:r w:rsidRPr="00324B90">
        <w:rPr>
          <w:rFonts w:eastAsia="Calibri"/>
        </w:rPr>
        <w:t>Providing culturally diverse</w:t>
      </w:r>
      <w:r>
        <w:rPr>
          <w:rFonts w:eastAsia="Calibri"/>
        </w:rPr>
        <w:t xml:space="preserve"> </w:t>
      </w:r>
      <w:r w:rsidRPr="00324B90">
        <w:rPr>
          <w:rFonts w:eastAsia="Calibri"/>
        </w:rPr>
        <w:t>educational activities which result in the promotion, restoration, and maintenance of health and achieves expected outcomes throughout the lifespan.</w:t>
      </w:r>
    </w:p>
    <w:p w:rsidR="004A73BF" w:rsidRPr="00324B90" w:rsidRDefault="004A73BF" w:rsidP="004A73BF">
      <w:pPr>
        <w:ind w:left="720"/>
        <w:contextualSpacing/>
        <w:rPr>
          <w:rFonts w:eastAsia="Calibri"/>
        </w:rPr>
      </w:pPr>
    </w:p>
    <w:p w:rsidR="004A73BF" w:rsidRPr="00324B90" w:rsidRDefault="004A73BF" w:rsidP="004A73BF">
      <w:pPr>
        <w:rPr>
          <w:rFonts w:eastAsia="Calibri"/>
          <w:b/>
        </w:rPr>
      </w:pPr>
      <w:r w:rsidRPr="00324B90">
        <w:rPr>
          <w:rFonts w:eastAsia="Calibri"/>
          <w:b/>
        </w:rPr>
        <w:t>Promote</w:t>
      </w:r>
      <w:r>
        <w:rPr>
          <w:rFonts w:eastAsia="Calibri"/>
          <w:b/>
        </w:rPr>
        <w:t xml:space="preserve"> psychological </w:t>
      </w:r>
      <w:r w:rsidRPr="00324B90">
        <w:rPr>
          <w:rFonts w:eastAsia="Calibri"/>
          <w:b/>
        </w:rPr>
        <w:t xml:space="preserve">integrity by </w:t>
      </w:r>
    </w:p>
    <w:p w:rsidR="004A73BF" w:rsidRPr="00324B90" w:rsidRDefault="004A73BF" w:rsidP="004A73BF">
      <w:pPr>
        <w:numPr>
          <w:ilvl w:val="0"/>
          <w:numId w:val="2"/>
        </w:numPr>
        <w:contextualSpacing/>
        <w:rPr>
          <w:rFonts w:eastAsia="Calibri"/>
        </w:rPr>
      </w:pPr>
      <w:r w:rsidRPr="00324B90">
        <w:rPr>
          <w:rFonts w:eastAsia="Calibri"/>
        </w:rPr>
        <w:t>Utilizing culturally diverse therapeutic interventions that assist the client’s transition through stressful events promote emotional, mental,</w:t>
      </w:r>
      <w:r>
        <w:rPr>
          <w:rFonts w:eastAsia="Calibri"/>
        </w:rPr>
        <w:t xml:space="preserve"> </w:t>
      </w:r>
      <w:r w:rsidRPr="00324B90">
        <w:rPr>
          <w:rFonts w:eastAsia="Calibri"/>
        </w:rPr>
        <w:t>spiritual, and social health and achieve expected outcomes throughout the lifespan.</w:t>
      </w:r>
    </w:p>
    <w:p w:rsidR="004A73BF" w:rsidRPr="00324B90" w:rsidRDefault="004A73BF" w:rsidP="004A73BF">
      <w:pPr>
        <w:ind w:left="720"/>
        <w:contextualSpacing/>
        <w:rPr>
          <w:rFonts w:eastAsia="Calibri"/>
        </w:rPr>
      </w:pPr>
    </w:p>
    <w:p w:rsidR="004A73BF" w:rsidRPr="00324B90" w:rsidRDefault="004A73BF" w:rsidP="004A73BF">
      <w:pPr>
        <w:ind w:left="360"/>
        <w:rPr>
          <w:rFonts w:eastAsia="Calibri"/>
          <w:b/>
        </w:rPr>
      </w:pPr>
      <w:r w:rsidRPr="00324B90">
        <w:rPr>
          <w:rFonts w:eastAsia="Calibri"/>
          <w:b/>
        </w:rPr>
        <w:t>Promote physiological Integrity by</w:t>
      </w:r>
    </w:p>
    <w:p w:rsidR="004A73BF" w:rsidRPr="00324B90" w:rsidRDefault="004A73BF" w:rsidP="004A73BF">
      <w:pPr>
        <w:numPr>
          <w:ilvl w:val="0"/>
          <w:numId w:val="2"/>
        </w:numPr>
        <w:contextualSpacing/>
        <w:rPr>
          <w:rFonts w:eastAsia="Calibri"/>
        </w:rPr>
      </w:pPr>
      <w:r>
        <w:rPr>
          <w:rFonts w:eastAsia="Calibri"/>
        </w:rPr>
        <w:t>U</w:t>
      </w:r>
      <w:r w:rsidRPr="00324B90">
        <w:rPr>
          <w:rFonts w:eastAsia="Calibri"/>
        </w:rPr>
        <w:t>tilizing scientific principles, nursing process, and critical thinking skills to find safe, accurate, caring, culturally sensitive therapeutic interventions to manage health care, reduce complications, health risks and achieves expected outcomes throughout the life span</w:t>
      </w:r>
      <w:r>
        <w:rPr>
          <w:rFonts w:eastAsia="Calibri"/>
        </w:rPr>
        <w:t>.</w:t>
      </w:r>
    </w:p>
    <w:p w:rsidR="00F97929" w:rsidRDefault="00F97929" w:rsidP="004A73BF">
      <w:pPr>
        <w:tabs>
          <w:tab w:val="left" w:pos="960"/>
        </w:tabs>
        <w:rPr>
          <w:rFonts w:eastAsia="Calibri"/>
        </w:rPr>
      </w:pPr>
    </w:p>
    <w:p w:rsidR="00F93EE3" w:rsidRDefault="00F93EE3" w:rsidP="004A73BF">
      <w:pPr>
        <w:tabs>
          <w:tab w:val="left" w:pos="960"/>
        </w:tabs>
        <w:rPr>
          <w:rFonts w:eastAsia="Calibri"/>
        </w:rPr>
      </w:pPr>
    </w:p>
    <w:p w:rsidR="00F93EE3" w:rsidRDefault="00F93EE3" w:rsidP="004A73BF">
      <w:pPr>
        <w:tabs>
          <w:tab w:val="left" w:pos="960"/>
        </w:tabs>
        <w:rPr>
          <w:rFonts w:eastAsia="Calibri"/>
        </w:rPr>
      </w:pPr>
    </w:p>
    <w:p w:rsidR="00F93EE3" w:rsidRDefault="00F93EE3" w:rsidP="004A73BF">
      <w:pPr>
        <w:tabs>
          <w:tab w:val="left" w:pos="960"/>
        </w:tabs>
        <w:rPr>
          <w:rFonts w:eastAsia="Calibri"/>
        </w:rPr>
      </w:pPr>
    </w:p>
    <w:p w:rsidR="00F93EE3" w:rsidRDefault="00F93EE3" w:rsidP="004A73BF">
      <w:pPr>
        <w:tabs>
          <w:tab w:val="left" w:pos="960"/>
        </w:tabs>
        <w:rPr>
          <w:rFonts w:eastAsia="Calibri"/>
        </w:rPr>
      </w:pPr>
    </w:p>
    <w:p w:rsidR="00F93EE3" w:rsidRDefault="00F93EE3" w:rsidP="004A73BF">
      <w:pPr>
        <w:tabs>
          <w:tab w:val="left" w:pos="960"/>
        </w:tabs>
        <w:rPr>
          <w:rFonts w:eastAsia="Calibri"/>
        </w:rPr>
      </w:pPr>
    </w:p>
    <w:p w:rsidR="00F5150E" w:rsidRDefault="00F5150E" w:rsidP="00D577D8">
      <w:pPr>
        <w:jc w:val="center"/>
        <w:rPr>
          <w:b/>
          <w:bCs/>
          <w:i/>
        </w:rPr>
      </w:pPr>
    </w:p>
    <w:p w:rsidR="00F5150E" w:rsidRDefault="00F5150E" w:rsidP="00D577D8">
      <w:pPr>
        <w:jc w:val="center"/>
        <w:rPr>
          <w:b/>
          <w:bCs/>
          <w:i/>
        </w:rPr>
      </w:pPr>
    </w:p>
    <w:p w:rsidR="00F5150E" w:rsidRDefault="00F5150E" w:rsidP="00D577D8">
      <w:pPr>
        <w:jc w:val="center"/>
        <w:rPr>
          <w:b/>
          <w:bCs/>
          <w:i/>
        </w:rPr>
      </w:pPr>
    </w:p>
    <w:p w:rsidR="00C530C0" w:rsidRPr="00324B90" w:rsidRDefault="00C530C0" w:rsidP="00D577D8">
      <w:pPr>
        <w:jc w:val="center"/>
        <w:rPr>
          <w:b/>
          <w:bCs/>
          <w:i/>
        </w:rPr>
      </w:pPr>
      <w:r>
        <w:rPr>
          <w:b/>
          <w:bCs/>
          <w:i/>
        </w:rPr>
        <w:t>ASSOCIATE DEGREE NURSING</w:t>
      </w:r>
    </w:p>
    <w:p w:rsidR="00C530C0" w:rsidRPr="00324B90" w:rsidRDefault="00C530C0" w:rsidP="00C530C0">
      <w:pPr>
        <w:jc w:val="center"/>
        <w:rPr>
          <w:b/>
          <w:bCs/>
          <w:i/>
        </w:rPr>
      </w:pPr>
      <w:r w:rsidRPr="00324B90">
        <w:rPr>
          <w:b/>
          <w:bCs/>
          <w:i/>
        </w:rPr>
        <w:t>(LPN-ADN Students)</w:t>
      </w:r>
    </w:p>
    <w:p w:rsidR="00C530C0" w:rsidRPr="00324B90" w:rsidRDefault="00C530C0" w:rsidP="00C530C0">
      <w:pPr>
        <w:jc w:val="center"/>
        <w:rPr>
          <w:b/>
          <w:bCs/>
        </w:rPr>
      </w:pPr>
    </w:p>
    <w:tbl>
      <w:tblPr>
        <w:tblpPr w:leftFromText="180" w:rightFromText="180" w:vertAnchor="text" w:horzAnchor="margin" w:tblpXSpec="center" w:tblpY="10"/>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8"/>
        <w:gridCol w:w="1082"/>
        <w:gridCol w:w="1262"/>
      </w:tblGrid>
      <w:tr w:rsidR="00C530C0" w:rsidRPr="00324B90" w:rsidTr="0036673E">
        <w:tc>
          <w:tcPr>
            <w:tcW w:w="7018" w:type="dxa"/>
            <w:shd w:val="clear" w:color="auto" w:fill="8DB3E2" w:themeFill="text2" w:themeFillTint="66"/>
          </w:tcPr>
          <w:p w:rsidR="00C530C0" w:rsidRPr="00324B90" w:rsidRDefault="00C530C0" w:rsidP="0036673E">
            <w:pPr>
              <w:rPr>
                <w:rFonts w:eastAsia="Calibri"/>
                <w:i/>
                <w:sz w:val="18"/>
                <w:szCs w:val="18"/>
              </w:rPr>
            </w:pPr>
            <w:r w:rsidRPr="00324B90">
              <w:rPr>
                <w:rFonts w:eastAsia="Calibri"/>
                <w:i/>
                <w:sz w:val="18"/>
                <w:szCs w:val="18"/>
              </w:rPr>
              <w:lastRenderedPageBreak/>
              <w:t xml:space="preserve">LPN to ADN PROGRAM CURRICULUM </w:t>
            </w:r>
          </w:p>
        </w:tc>
        <w:tc>
          <w:tcPr>
            <w:tcW w:w="1082" w:type="dxa"/>
            <w:shd w:val="clear" w:color="auto" w:fill="8DB3E2" w:themeFill="text2" w:themeFillTint="66"/>
          </w:tcPr>
          <w:p w:rsidR="00C530C0" w:rsidRPr="00324B90" w:rsidRDefault="00C530C0" w:rsidP="0036673E">
            <w:pPr>
              <w:rPr>
                <w:rFonts w:eastAsia="Calibri"/>
                <w:sz w:val="18"/>
                <w:szCs w:val="18"/>
              </w:rPr>
            </w:pPr>
          </w:p>
        </w:tc>
        <w:tc>
          <w:tcPr>
            <w:tcW w:w="1262" w:type="dxa"/>
            <w:shd w:val="clear" w:color="auto" w:fill="8DB3E2" w:themeFill="text2" w:themeFillTint="66"/>
          </w:tcPr>
          <w:p w:rsidR="00C530C0" w:rsidRPr="00324B90" w:rsidRDefault="00C530C0" w:rsidP="0036673E">
            <w:pPr>
              <w:rPr>
                <w:rFonts w:eastAsia="Calibri"/>
                <w:sz w:val="18"/>
                <w:szCs w:val="18"/>
              </w:rPr>
            </w:pPr>
          </w:p>
        </w:tc>
      </w:tr>
      <w:tr w:rsidR="00C530C0" w:rsidRPr="00324B90" w:rsidTr="0036673E">
        <w:tc>
          <w:tcPr>
            <w:tcW w:w="7018" w:type="dxa"/>
            <w:shd w:val="clear" w:color="auto" w:fill="8DB3E2" w:themeFill="text2" w:themeFillTint="66"/>
          </w:tcPr>
          <w:p w:rsidR="00C530C0" w:rsidRPr="00324B90" w:rsidRDefault="00C530C0" w:rsidP="0036673E">
            <w:pPr>
              <w:rPr>
                <w:rFonts w:eastAsia="Calibri"/>
                <w:i/>
                <w:sz w:val="18"/>
                <w:szCs w:val="18"/>
              </w:rPr>
            </w:pPr>
          </w:p>
        </w:tc>
        <w:tc>
          <w:tcPr>
            <w:tcW w:w="1082" w:type="dxa"/>
            <w:shd w:val="clear" w:color="auto" w:fill="8DB3E2" w:themeFill="text2" w:themeFillTint="66"/>
          </w:tcPr>
          <w:p w:rsidR="00C530C0" w:rsidRPr="00324B90" w:rsidRDefault="00C530C0" w:rsidP="0036673E">
            <w:pPr>
              <w:rPr>
                <w:rFonts w:eastAsia="Calibri"/>
                <w:sz w:val="18"/>
                <w:szCs w:val="18"/>
              </w:rPr>
            </w:pPr>
          </w:p>
        </w:tc>
        <w:tc>
          <w:tcPr>
            <w:tcW w:w="1262" w:type="dxa"/>
            <w:shd w:val="clear" w:color="auto" w:fill="8DB3E2" w:themeFill="text2" w:themeFillTint="66"/>
          </w:tcPr>
          <w:p w:rsidR="00C530C0" w:rsidRPr="00324B90" w:rsidRDefault="00C530C0" w:rsidP="0036673E">
            <w:pPr>
              <w:rPr>
                <w:rFonts w:eastAsia="Calibri"/>
                <w:sz w:val="18"/>
                <w:szCs w:val="18"/>
              </w:rPr>
            </w:pPr>
          </w:p>
        </w:tc>
      </w:tr>
      <w:tr w:rsidR="00C530C0" w:rsidRPr="00324B90" w:rsidTr="0036673E">
        <w:tc>
          <w:tcPr>
            <w:tcW w:w="7018" w:type="dxa"/>
            <w:shd w:val="clear" w:color="auto" w:fill="auto"/>
          </w:tcPr>
          <w:p w:rsidR="00C530C0" w:rsidRPr="00324B90" w:rsidRDefault="00C530C0" w:rsidP="0036673E">
            <w:pPr>
              <w:rPr>
                <w:rFonts w:eastAsia="Calibri"/>
                <w:i/>
                <w:sz w:val="18"/>
                <w:szCs w:val="18"/>
              </w:rPr>
            </w:pPr>
          </w:p>
        </w:tc>
        <w:tc>
          <w:tcPr>
            <w:tcW w:w="1082" w:type="dxa"/>
            <w:shd w:val="clear" w:color="auto" w:fill="auto"/>
          </w:tcPr>
          <w:p w:rsidR="00C530C0" w:rsidRPr="00324B90" w:rsidRDefault="00C530C0" w:rsidP="0036673E">
            <w:pPr>
              <w:rPr>
                <w:rFonts w:eastAsia="Calibri"/>
                <w:sz w:val="18"/>
                <w:szCs w:val="18"/>
              </w:rPr>
            </w:pPr>
          </w:p>
        </w:tc>
        <w:tc>
          <w:tcPr>
            <w:tcW w:w="1262" w:type="dxa"/>
            <w:shd w:val="clear" w:color="auto" w:fill="auto"/>
          </w:tcPr>
          <w:p w:rsidR="00C530C0" w:rsidRPr="00324B90" w:rsidRDefault="00C530C0" w:rsidP="0036673E">
            <w:pPr>
              <w:rPr>
                <w:rFonts w:eastAsia="Calibri"/>
                <w:sz w:val="18"/>
                <w:szCs w:val="18"/>
              </w:rPr>
            </w:pPr>
          </w:p>
        </w:tc>
      </w:tr>
      <w:tr w:rsidR="00C530C0" w:rsidRPr="00324B90" w:rsidTr="0036673E">
        <w:tc>
          <w:tcPr>
            <w:tcW w:w="7018" w:type="dxa"/>
            <w:shd w:val="clear" w:color="auto" w:fill="auto"/>
          </w:tcPr>
          <w:p w:rsidR="00C530C0" w:rsidRPr="00324B90" w:rsidRDefault="00C530C0" w:rsidP="0036673E">
            <w:pPr>
              <w:rPr>
                <w:rFonts w:eastAsia="Calibri"/>
                <w:b/>
                <w:i/>
                <w:sz w:val="18"/>
                <w:szCs w:val="18"/>
              </w:rPr>
            </w:pPr>
            <w:r w:rsidRPr="00324B90">
              <w:rPr>
                <w:rFonts w:eastAsia="Calibri"/>
                <w:b/>
                <w:i/>
                <w:sz w:val="18"/>
                <w:szCs w:val="18"/>
              </w:rPr>
              <w:t>GENERAL EDUCATION COURSES</w:t>
            </w:r>
          </w:p>
        </w:tc>
        <w:tc>
          <w:tcPr>
            <w:tcW w:w="1082" w:type="dxa"/>
            <w:shd w:val="clear" w:color="auto" w:fill="auto"/>
          </w:tcPr>
          <w:p w:rsidR="00C530C0" w:rsidRPr="00324B90" w:rsidRDefault="00C530C0" w:rsidP="0036673E">
            <w:pPr>
              <w:rPr>
                <w:rFonts w:eastAsia="Calibri"/>
                <w:b/>
                <w:sz w:val="18"/>
                <w:szCs w:val="18"/>
              </w:rPr>
            </w:pPr>
            <w:r w:rsidRPr="00324B90">
              <w:rPr>
                <w:rFonts w:eastAsia="Calibri"/>
                <w:b/>
                <w:sz w:val="18"/>
                <w:szCs w:val="18"/>
              </w:rPr>
              <w:t xml:space="preserve">Credit hour </w:t>
            </w:r>
          </w:p>
        </w:tc>
        <w:tc>
          <w:tcPr>
            <w:tcW w:w="1262" w:type="dxa"/>
            <w:shd w:val="clear" w:color="auto" w:fill="auto"/>
          </w:tcPr>
          <w:p w:rsidR="00C530C0" w:rsidRPr="00324B90" w:rsidRDefault="00C530C0" w:rsidP="0036673E">
            <w:pPr>
              <w:rPr>
                <w:rFonts w:eastAsia="Calibri"/>
                <w:b/>
                <w:sz w:val="18"/>
                <w:szCs w:val="18"/>
              </w:rPr>
            </w:pPr>
            <w:r w:rsidRPr="00324B90">
              <w:rPr>
                <w:rFonts w:eastAsia="Calibri"/>
                <w:b/>
                <w:sz w:val="18"/>
                <w:szCs w:val="18"/>
              </w:rPr>
              <w:t>Contact hours</w:t>
            </w:r>
          </w:p>
        </w:tc>
      </w:tr>
      <w:tr w:rsidR="00C530C0" w:rsidRPr="00324B90" w:rsidTr="0036673E">
        <w:tc>
          <w:tcPr>
            <w:tcW w:w="7018" w:type="dxa"/>
            <w:shd w:val="clear" w:color="auto" w:fill="8DB3E2" w:themeFill="text2" w:themeFillTint="66"/>
          </w:tcPr>
          <w:p w:rsidR="00C530C0" w:rsidRPr="00324B90" w:rsidRDefault="00C530C0" w:rsidP="0036673E">
            <w:pPr>
              <w:rPr>
                <w:rFonts w:eastAsia="Calibri"/>
                <w:b/>
                <w:i/>
                <w:sz w:val="18"/>
                <w:szCs w:val="18"/>
              </w:rPr>
            </w:pPr>
            <w:r w:rsidRPr="00324B90">
              <w:rPr>
                <w:rFonts w:eastAsia="Calibri"/>
                <w:b/>
                <w:i/>
                <w:sz w:val="18"/>
                <w:szCs w:val="18"/>
              </w:rPr>
              <w:t xml:space="preserve">FIRST SEMESTER (Summer)general education </w:t>
            </w:r>
          </w:p>
        </w:tc>
        <w:tc>
          <w:tcPr>
            <w:tcW w:w="1082" w:type="dxa"/>
            <w:shd w:val="clear" w:color="auto" w:fill="8DB3E2" w:themeFill="text2" w:themeFillTint="66"/>
          </w:tcPr>
          <w:p w:rsidR="00C530C0" w:rsidRPr="00324B90" w:rsidRDefault="00C530C0" w:rsidP="0036673E">
            <w:pPr>
              <w:rPr>
                <w:rFonts w:eastAsia="Calibri"/>
                <w:i/>
                <w:sz w:val="18"/>
                <w:szCs w:val="18"/>
              </w:rPr>
            </w:pPr>
          </w:p>
        </w:tc>
        <w:tc>
          <w:tcPr>
            <w:tcW w:w="1262" w:type="dxa"/>
            <w:shd w:val="clear" w:color="auto" w:fill="8DB3E2" w:themeFill="text2" w:themeFillTint="66"/>
          </w:tcPr>
          <w:p w:rsidR="00C530C0" w:rsidRPr="00324B90" w:rsidRDefault="00C530C0" w:rsidP="0036673E">
            <w:pPr>
              <w:rPr>
                <w:rFonts w:eastAsia="Calibri"/>
                <w:sz w:val="18"/>
                <w:szCs w:val="18"/>
              </w:rPr>
            </w:pPr>
          </w:p>
        </w:tc>
      </w:tr>
      <w:tr w:rsidR="00C530C0" w:rsidRPr="00324B90" w:rsidTr="0036673E">
        <w:tc>
          <w:tcPr>
            <w:tcW w:w="7018" w:type="dxa"/>
            <w:shd w:val="clear" w:color="auto" w:fill="8DB3E2" w:themeFill="text2" w:themeFillTint="66"/>
          </w:tcPr>
          <w:p w:rsidR="00C530C0" w:rsidRPr="00324B90" w:rsidRDefault="00C530C0" w:rsidP="0036673E">
            <w:pPr>
              <w:rPr>
                <w:rFonts w:eastAsia="Calibri"/>
                <w:i/>
                <w:sz w:val="18"/>
                <w:szCs w:val="18"/>
              </w:rPr>
            </w:pPr>
          </w:p>
        </w:tc>
        <w:tc>
          <w:tcPr>
            <w:tcW w:w="1082" w:type="dxa"/>
            <w:shd w:val="clear" w:color="auto" w:fill="8DB3E2" w:themeFill="text2" w:themeFillTint="66"/>
          </w:tcPr>
          <w:p w:rsidR="00C530C0" w:rsidRPr="00324B90" w:rsidRDefault="00C530C0" w:rsidP="0036673E">
            <w:pPr>
              <w:rPr>
                <w:rFonts w:eastAsia="Calibri"/>
                <w:i/>
                <w:sz w:val="18"/>
                <w:szCs w:val="18"/>
              </w:rPr>
            </w:pPr>
          </w:p>
        </w:tc>
        <w:tc>
          <w:tcPr>
            <w:tcW w:w="1262" w:type="dxa"/>
            <w:shd w:val="clear" w:color="auto" w:fill="8DB3E2" w:themeFill="text2" w:themeFillTint="66"/>
          </w:tcPr>
          <w:p w:rsidR="00C530C0" w:rsidRPr="00324B90" w:rsidRDefault="00C530C0" w:rsidP="0036673E">
            <w:pPr>
              <w:rPr>
                <w:rFonts w:eastAsia="Calibri"/>
                <w:sz w:val="18"/>
                <w:szCs w:val="18"/>
              </w:rPr>
            </w:pP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BIOL  2113 Anatomy and Physiology I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BIOL 2113L Anatomy and Physiology I Lab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1-1</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1</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ENGL 1101 Composition and Rhetoric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MATH 1111 College Algebra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PSYC  1101 Introductory to </w:t>
            </w:r>
            <w:r>
              <w:rPr>
                <w:rFonts w:eastAsia="Calibri"/>
                <w:i/>
                <w:sz w:val="18"/>
                <w:szCs w:val="18"/>
              </w:rPr>
              <w:t>P</w:t>
            </w:r>
            <w:r w:rsidRPr="00324B90">
              <w:rPr>
                <w:rFonts w:eastAsia="Calibri"/>
                <w:i/>
                <w:sz w:val="18"/>
                <w:szCs w:val="18"/>
              </w:rPr>
              <w:t xml:space="preserve">sychology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36673E">
            <w:pPr>
              <w:jc w:val="right"/>
              <w:rPr>
                <w:rFonts w:eastAsia="Calibri"/>
                <w:i/>
                <w:sz w:val="18"/>
                <w:szCs w:val="18"/>
              </w:rPr>
            </w:pPr>
            <w:r w:rsidRPr="00324B90">
              <w:rPr>
                <w:rFonts w:eastAsia="Calibri"/>
                <w:i/>
                <w:sz w:val="18"/>
                <w:szCs w:val="18"/>
              </w:rPr>
              <w:t xml:space="preserve">Total semester hours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13</w:t>
            </w:r>
          </w:p>
        </w:tc>
      </w:tr>
      <w:tr w:rsidR="00C530C0" w:rsidRPr="00324B90" w:rsidTr="0036673E">
        <w:tc>
          <w:tcPr>
            <w:tcW w:w="7018" w:type="dxa"/>
            <w:shd w:val="clear" w:color="auto" w:fill="8DB3E2" w:themeFill="text2" w:themeFillTint="66"/>
          </w:tcPr>
          <w:p w:rsidR="00C530C0" w:rsidRPr="00324B90" w:rsidRDefault="00C530C0" w:rsidP="0036673E">
            <w:pPr>
              <w:rPr>
                <w:rFonts w:eastAsia="Calibri"/>
                <w:b/>
                <w:i/>
                <w:sz w:val="18"/>
                <w:szCs w:val="18"/>
              </w:rPr>
            </w:pPr>
            <w:r w:rsidRPr="00324B90">
              <w:rPr>
                <w:rFonts w:eastAsia="Calibri"/>
                <w:b/>
                <w:i/>
                <w:sz w:val="18"/>
                <w:szCs w:val="18"/>
              </w:rPr>
              <w:t xml:space="preserve">SECOND SEMESTER (FALL)general education </w:t>
            </w: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8DB3E2" w:themeFill="text2" w:themeFillTint="66"/>
          </w:tcPr>
          <w:p w:rsidR="00C530C0" w:rsidRPr="00324B90" w:rsidRDefault="00C530C0" w:rsidP="0036673E">
            <w:pPr>
              <w:rPr>
                <w:rFonts w:eastAsia="Calibri"/>
                <w:i/>
                <w:sz w:val="18"/>
                <w:szCs w:val="18"/>
              </w:rPr>
            </w:pP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BIOL  2114 Anatomy and Physiology II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BIOL  2114 Anatomy and Physiology II Lab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1-1</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1</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SPCH  1101 Public Speaking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HUMN 1101 Introduction to Humanities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BIOL  2117 Introductory Microbiology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3</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324B90">
              <w:rPr>
                <w:rFonts w:eastAsia="Calibri"/>
                <w:i/>
                <w:sz w:val="18"/>
                <w:szCs w:val="18"/>
              </w:rPr>
              <w:t xml:space="preserve">BIOL 2117L Introductory Microbiology </w:t>
            </w:r>
            <w:r w:rsidRPr="00E8789D">
              <w:rPr>
                <w:rFonts w:eastAsia="Calibri"/>
                <w:i/>
                <w:color w:val="FF0000"/>
                <w:sz w:val="18"/>
                <w:szCs w:val="18"/>
              </w:rPr>
              <w:t>*</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1-1</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1</w:t>
            </w:r>
          </w:p>
        </w:tc>
      </w:tr>
      <w:tr w:rsidR="00C530C0" w:rsidRPr="00324B90" w:rsidTr="0036673E">
        <w:tc>
          <w:tcPr>
            <w:tcW w:w="7018" w:type="dxa"/>
            <w:shd w:val="clear" w:color="auto" w:fill="auto"/>
          </w:tcPr>
          <w:p w:rsidR="00C530C0" w:rsidRPr="00324B90" w:rsidRDefault="00C530C0" w:rsidP="0036673E">
            <w:pPr>
              <w:jc w:val="right"/>
              <w:rPr>
                <w:rFonts w:eastAsia="Calibri"/>
                <w:i/>
                <w:sz w:val="18"/>
                <w:szCs w:val="18"/>
              </w:rPr>
            </w:pPr>
            <w:r w:rsidRPr="00324B90">
              <w:rPr>
                <w:rFonts w:eastAsia="Calibri"/>
                <w:i/>
                <w:sz w:val="18"/>
                <w:szCs w:val="18"/>
              </w:rPr>
              <w:t>Total Semester Hours</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14</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14</w:t>
            </w:r>
          </w:p>
        </w:tc>
      </w:tr>
      <w:tr w:rsidR="00C530C0" w:rsidRPr="00324B90" w:rsidTr="0036673E">
        <w:tc>
          <w:tcPr>
            <w:tcW w:w="7018" w:type="dxa"/>
            <w:shd w:val="clear" w:color="auto" w:fill="8DB3E2" w:themeFill="text2" w:themeFillTint="66"/>
          </w:tcPr>
          <w:p w:rsidR="00C530C0" w:rsidRPr="00324B90" w:rsidRDefault="00C530C0" w:rsidP="0036673E">
            <w:pPr>
              <w:rPr>
                <w:rFonts w:eastAsia="Calibri"/>
                <w:i/>
                <w:sz w:val="18"/>
                <w:szCs w:val="18"/>
              </w:rPr>
            </w:pP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rPr>
          <w:trHeight w:val="359"/>
        </w:trPr>
        <w:tc>
          <w:tcPr>
            <w:tcW w:w="7018" w:type="dxa"/>
            <w:shd w:val="clear" w:color="auto" w:fill="auto"/>
          </w:tcPr>
          <w:p w:rsidR="00C530C0" w:rsidRPr="00324B90" w:rsidRDefault="00C530C0" w:rsidP="0036673E">
            <w:pPr>
              <w:rPr>
                <w:rFonts w:eastAsia="Calibri"/>
                <w:i/>
                <w:sz w:val="18"/>
                <w:szCs w:val="18"/>
              </w:rPr>
            </w:pPr>
            <w:r w:rsidRPr="00324B90">
              <w:rPr>
                <w:rFonts w:eastAsia="Calibri"/>
                <w:i/>
                <w:sz w:val="18"/>
                <w:szCs w:val="18"/>
              </w:rPr>
              <w:t xml:space="preserve">Total General education hours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27</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27</w:t>
            </w:r>
          </w:p>
        </w:tc>
      </w:tr>
      <w:tr w:rsidR="00C530C0" w:rsidRPr="00324B90" w:rsidTr="0036673E">
        <w:tc>
          <w:tcPr>
            <w:tcW w:w="7018" w:type="dxa"/>
            <w:shd w:val="clear" w:color="auto" w:fill="auto"/>
          </w:tcPr>
          <w:p w:rsidR="00C530C0" w:rsidRPr="00324B90" w:rsidRDefault="00C530C0" w:rsidP="00C530C0">
            <w:pPr>
              <w:numPr>
                <w:ilvl w:val="0"/>
                <w:numId w:val="3"/>
              </w:numPr>
              <w:spacing w:after="0" w:line="240" w:lineRule="auto"/>
              <w:contextualSpacing/>
              <w:rPr>
                <w:rFonts w:eastAsia="Calibri"/>
                <w:i/>
                <w:sz w:val="18"/>
                <w:szCs w:val="18"/>
              </w:rPr>
            </w:pPr>
            <w:r w:rsidRPr="00E8789D">
              <w:rPr>
                <w:rFonts w:eastAsia="Calibri"/>
                <w:i/>
                <w:color w:val="FF0000"/>
                <w:sz w:val="18"/>
                <w:szCs w:val="18"/>
              </w:rPr>
              <w:t xml:space="preserve">* </w:t>
            </w:r>
            <w:r w:rsidRPr="00324B90">
              <w:rPr>
                <w:rFonts w:eastAsia="Calibri"/>
                <w:i/>
                <w:sz w:val="18"/>
                <w:szCs w:val="18"/>
              </w:rPr>
              <w:t xml:space="preserve">Indicates courses utilized for a GPA average during the admission process </w:t>
            </w:r>
          </w:p>
        </w:tc>
        <w:tc>
          <w:tcPr>
            <w:tcW w:w="1082" w:type="dxa"/>
            <w:shd w:val="clear" w:color="auto" w:fill="auto"/>
          </w:tcPr>
          <w:p w:rsidR="00C530C0" w:rsidRPr="00324B90" w:rsidRDefault="00C530C0" w:rsidP="0036673E">
            <w:pPr>
              <w:rPr>
                <w:rFonts w:eastAsia="Calibri"/>
                <w:i/>
                <w:sz w:val="18"/>
                <w:szCs w:val="18"/>
              </w:rPr>
            </w:pPr>
          </w:p>
        </w:tc>
        <w:tc>
          <w:tcPr>
            <w:tcW w:w="1262" w:type="dxa"/>
            <w:shd w:val="clear" w:color="auto" w:fill="auto"/>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36673E">
            <w:pPr>
              <w:ind w:left="720"/>
              <w:contextualSpacing/>
              <w:rPr>
                <w:rFonts w:eastAsia="Calibri"/>
                <w:i/>
                <w:sz w:val="18"/>
                <w:szCs w:val="18"/>
              </w:rPr>
            </w:pPr>
          </w:p>
        </w:tc>
        <w:tc>
          <w:tcPr>
            <w:tcW w:w="1082" w:type="dxa"/>
            <w:shd w:val="clear" w:color="auto" w:fill="auto"/>
          </w:tcPr>
          <w:p w:rsidR="00C530C0" w:rsidRPr="00324B90" w:rsidRDefault="00C530C0" w:rsidP="0036673E">
            <w:pPr>
              <w:rPr>
                <w:rFonts w:eastAsia="Calibri"/>
                <w:i/>
                <w:sz w:val="18"/>
                <w:szCs w:val="18"/>
              </w:rPr>
            </w:pPr>
          </w:p>
        </w:tc>
        <w:tc>
          <w:tcPr>
            <w:tcW w:w="1262" w:type="dxa"/>
            <w:shd w:val="clear" w:color="auto" w:fill="auto"/>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36673E">
            <w:pPr>
              <w:contextualSpacing/>
              <w:rPr>
                <w:rFonts w:eastAsia="Calibri"/>
                <w:b/>
                <w:i/>
                <w:sz w:val="18"/>
                <w:szCs w:val="18"/>
              </w:rPr>
            </w:pPr>
            <w:r w:rsidRPr="00324B90">
              <w:rPr>
                <w:rFonts w:eastAsia="Calibri"/>
                <w:b/>
                <w:i/>
                <w:sz w:val="18"/>
                <w:szCs w:val="18"/>
              </w:rPr>
              <w:t xml:space="preserve">Nursing courses </w:t>
            </w:r>
          </w:p>
        </w:tc>
        <w:tc>
          <w:tcPr>
            <w:tcW w:w="1082" w:type="dxa"/>
            <w:shd w:val="clear" w:color="auto" w:fill="auto"/>
          </w:tcPr>
          <w:p w:rsidR="00C530C0" w:rsidRPr="00324B90" w:rsidRDefault="00C530C0" w:rsidP="0036673E">
            <w:pPr>
              <w:rPr>
                <w:rFonts w:eastAsia="Calibri"/>
                <w:b/>
                <w:sz w:val="18"/>
                <w:szCs w:val="18"/>
              </w:rPr>
            </w:pPr>
            <w:r w:rsidRPr="00324B90">
              <w:rPr>
                <w:rFonts w:eastAsia="Calibri"/>
                <w:b/>
                <w:sz w:val="18"/>
                <w:szCs w:val="18"/>
              </w:rPr>
              <w:t xml:space="preserve">Credit Hour </w:t>
            </w:r>
          </w:p>
        </w:tc>
        <w:tc>
          <w:tcPr>
            <w:tcW w:w="1262" w:type="dxa"/>
            <w:shd w:val="clear" w:color="auto" w:fill="auto"/>
          </w:tcPr>
          <w:p w:rsidR="00C530C0" w:rsidRPr="00324B90" w:rsidRDefault="00C530C0" w:rsidP="0036673E">
            <w:pPr>
              <w:jc w:val="center"/>
              <w:rPr>
                <w:rFonts w:eastAsia="Calibri"/>
                <w:b/>
                <w:sz w:val="18"/>
                <w:szCs w:val="18"/>
              </w:rPr>
            </w:pPr>
            <w:r w:rsidRPr="00324B90">
              <w:rPr>
                <w:rFonts w:eastAsia="Calibri"/>
                <w:b/>
                <w:sz w:val="18"/>
                <w:szCs w:val="18"/>
              </w:rPr>
              <w:t xml:space="preserve">Contact hours </w:t>
            </w:r>
          </w:p>
        </w:tc>
      </w:tr>
      <w:tr w:rsidR="00C530C0" w:rsidRPr="00324B90" w:rsidTr="0036673E">
        <w:tc>
          <w:tcPr>
            <w:tcW w:w="7018" w:type="dxa"/>
            <w:shd w:val="clear" w:color="auto" w:fill="8DB3E2" w:themeFill="text2" w:themeFillTint="66"/>
          </w:tcPr>
          <w:p w:rsidR="00C530C0" w:rsidRPr="00324B90" w:rsidRDefault="00C530C0" w:rsidP="0036673E">
            <w:pPr>
              <w:contextualSpacing/>
              <w:jc w:val="both"/>
              <w:rPr>
                <w:rFonts w:eastAsia="Calibri"/>
                <w:b/>
                <w:i/>
                <w:sz w:val="18"/>
                <w:szCs w:val="18"/>
              </w:rPr>
            </w:pPr>
            <w:r w:rsidRPr="00324B90">
              <w:rPr>
                <w:rFonts w:eastAsia="Calibri"/>
                <w:b/>
                <w:i/>
                <w:sz w:val="18"/>
                <w:szCs w:val="18"/>
              </w:rPr>
              <w:t>THIRD SEMESTER ( SPRING) 1</w:t>
            </w:r>
            <w:r w:rsidRPr="00324B90">
              <w:rPr>
                <w:rFonts w:eastAsia="Calibri"/>
                <w:b/>
                <w:i/>
                <w:sz w:val="18"/>
                <w:szCs w:val="18"/>
                <w:vertAlign w:val="superscript"/>
              </w:rPr>
              <w:t>st</w:t>
            </w:r>
            <w:r w:rsidRPr="00324B90">
              <w:rPr>
                <w:rFonts w:eastAsia="Calibri"/>
                <w:b/>
                <w:i/>
                <w:sz w:val="18"/>
                <w:szCs w:val="18"/>
              </w:rPr>
              <w:t xml:space="preserve"> Nursing Semester</w:t>
            </w:r>
          </w:p>
        </w:tc>
        <w:tc>
          <w:tcPr>
            <w:tcW w:w="1082" w:type="dxa"/>
            <w:shd w:val="clear" w:color="auto" w:fill="8DB3E2" w:themeFill="text2" w:themeFillTint="66"/>
          </w:tcPr>
          <w:p w:rsidR="00C530C0" w:rsidRPr="00324B90" w:rsidRDefault="00C530C0" w:rsidP="0036673E">
            <w:pP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8DB3E2" w:themeFill="text2" w:themeFillTint="66"/>
          </w:tcPr>
          <w:p w:rsidR="00C530C0" w:rsidRPr="00324B90" w:rsidRDefault="00C530C0" w:rsidP="0036673E">
            <w:pPr>
              <w:ind w:left="720"/>
              <w:contextualSpacing/>
              <w:rPr>
                <w:rFonts w:eastAsia="Calibri"/>
                <w:i/>
                <w:sz w:val="18"/>
                <w:szCs w:val="18"/>
              </w:rPr>
            </w:pPr>
          </w:p>
        </w:tc>
        <w:tc>
          <w:tcPr>
            <w:tcW w:w="1082" w:type="dxa"/>
            <w:shd w:val="clear" w:color="auto" w:fill="8DB3E2" w:themeFill="text2" w:themeFillTint="66"/>
          </w:tcPr>
          <w:p w:rsidR="00C530C0" w:rsidRPr="00324B90" w:rsidRDefault="00C530C0" w:rsidP="0036673E">
            <w:pP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C530C0">
            <w:pPr>
              <w:numPr>
                <w:ilvl w:val="0"/>
                <w:numId w:val="4"/>
              </w:numPr>
              <w:spacing w:after="0" w:line="240" w:lineRule="auto"/>
              <w:contextualSpacing/>
              <w:rPr>
                <w:rFonts w:eastAsia="Calibri"/>
                <w:i/>
                <w:sz w:val="18"/>
                <w:szCs w:val="18"/>
              </w:rPr>
            </w:pPr>
            <w:r w:rsidRPr="00324B90">
              <w:rPr>
                <w:rFonts w:eastAsia="Calibri"/>
                <w:b/>
                <w:i/>
                <w:sz w:val="18"/>
                <w:szCs w:val="18"/>
              </w:rPr>
              <w:t>Validation of content and skills</w:t>
            </w:r>
            <w:r w:rsidRPr="00324B90">
              <w:rPr>
                <w:rFonts w:eastAsia="Calibri"/>
                <w:i/>
                <w:sz w:val="18"/>
                <w:szCs w:val="18"/>
              </w:rPr>
              <w:t>***or RNSG 111</w:t>
            </w:r>
            <w:r>
              <w:rPr>
                <w:rFonts w:eastAsia="Calibri"/>
                <w:i/>
                <w:sz w:val="18"/>
                <w:szCs w:val="18"/>
              </w:rPr>
              <w:t>1</w:t>
            </w:r>
            <w:r w:rsidRPr="00324B90">
              <w:rPr>
                <w:rFonts w:eastAsia="Calibri"/>
                <w:i/>
                <w:sz w:val="18"/>
                <w:szCs w:val="18"/>
              </w:rPr>
              <w:t xml:space="preserve"> Medical Surgical  I : Foundations of Health Promotion, maintenance and Restoration across the lifespan  (class/clinical/lab) or content and skill validation testing</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12-8-4</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20</w:t>
            </w:r>
          </w:p>
        </w:tc>
      </w:tr>
      <w:tr w:rsidR="00C530C0" w:rsidRPr="00324B90" w:rsidTr="0036673E">
        <w:tc>
          <w:tcPr>
            <w:tcW w:w="7018" w:type="dxa"/>
            <w:shd w:val="clear" w:color="auto" w:fill="auto"/>
          </w:tcPr>
          <w:p w:rsidR="00C530C0" w:rsidRPr="00324B90" w:rsidRDefault="00C530C0" w:rsidP="00C530C0">
            <w:pPr>
              <w:numPr>
                <w:ilvl w:val="0"/>
                <w:numId w:val="4"/>
              </w:numPr>
              <w:spacing w:after="0" w:line="240" w:lineRule="auto"/>
              <w:contextualSpacing/>
              <w:rPr>
                <w:rFonts w:eastAsia="Calibri"/>
                <w:i/>
                <w:sz w:val="18"/>
                <w:szCs w:val="18"/>
              </w:rPr>
            </w:pPr>
            <w:r w:rsidRPr="00324B90">
              <w:rPr>
                <w:rFonts w:eastAsia="Calibri"/>
                <w:i/>
                <w:sz w:val="18"/>
                <w:szCs w:val="18"/>
              </w:rPr>
              <w:t>RNSG 112</w:t>
            </w:r>
            <w:r>
              <w:rPr>
                <w:rFonts w:eastAsia="Calibri"/>
                <w:i/>
                <w:sz w:val="18"/>
                <w:szCs w:val="18"/>
              </w:rPr>
              <w:t>5</w:t>
            </w:r>
            <w:r w:rsidRPr="00324B90">
              <w:rPr>
                <w:rFonts w:eastAsia="Calibri"/>
                <w:i/>
                <w:sz w:val="18"/>
                <w:szCs w:val="18"/>
              </w:rPr>
              <w:t xml:space="preserve">Psychiatric Nursing :Mental Health </w:t>
            </w:r>
            <w:r>
              <w:rPr>
                <w:rFonts w:eastAsia="Calibri"/>
                <w:i/>
                <w:sz w:val="18"/>
                <w:szCs w:val="18"/>
              </w:rPr>
              <w:t>P</w:t>
            </w:r>
            <w:r w:rsidRPr="00324B90">
              <w:rPr>
                <w:rFonts w:eastAsia="Calibri"/>
                <w:i/>
                <w:sz w:val="18"/>
                <w:szCs w:val="18"/>
              </w:rPr>
              <w:t xml:space="preserve">romotion, </w:t>
            </w:r>
            <w:r>
              <w:rPr>
                <w:rFonts w:eastAsia="Calibri"/>
                <w:i/>
                <w:sz w:val="18"/>
                <w:szCs w:val="18"/>
              </w:rPr>
              <w:t>M</w:t>
            </w:r>
            <w:r w:rsidRPr="00324B90">
              <w:rPr>
                <w:rFonts w:eastAsia="Calibri"/>
                <w:i/>
                <w:sz w:val="18"/>
                <w:szCs w:val="18"/>
              </w:rPr>
              <w:t>ainten</w:t>
            </w:r>
            <w:r>
              <w:rPr>
                <w:rFonts w:eastAsia="Calibri"/>
                <w:i/>
                <w:sz w:val="18"/>
                <w:szCs w:val="18"/>
              </w:rPr>
              <w:t>ance and Restoration Across the L</w:t>
            </w:r>
            <w:r w:rsidRPr="00324B90">
              <w:rPr>
                <w:rFonts w:eastAsia="Calibri"/>
                <w:i/>
                <w:sz w:val="18"/>
                <w:szCs w:val="18"/>
              </w:rPr>
              <w:t>ifespan (class/ clinical/lab)</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3-2-1</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5</w:t>
            </w:r>
          </w:p>
        </w:tc>
      </w:tr>
      <w:tr w:rsidR="00C530C0" w:rsidRPr="00324B90" w:rsidTr="0036673E">
        <w:tc>
          <w:tcPr>
            <w:tcW w:w="7018" w:type="dxa"/>
            <w:shd w:val="clear" w:color="auto" w:fill="auto"/>
          </w:tcPr>
          <w:p w:rsidR="00C530C0" w:rsidRPr="00324B90" w:rsidRDefault="00C530C0" w:rsidP="0036673E">
            <w:pPr>
              <w:ind w:left="720"/>
              <w:contextualSpacing/>
              <w:jc w:val="right"/>
              <w:rPr>
                <w:rFonts w:eastAsia="Calibri"/>
                <w:i/>
                <w:sz w:val="18"/>
                <w:szCs w:val="18"/>
              </w:rPr>
            </w:pPr>
            <w:r w:rsidRPr="00324B90">
              <w:rPr>
                <w:rFonts w:eastAsia="Calibri"/>
                <w:i/>
                <w:sz w:val="18"/>
                <w:szCs w:val="18"/>
              </w:rPr>
              <w:t>Total Semester Hours</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15</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25</w:t>
            </w:r>
          </w:p>
        </w:tc>
      </w:tr>
      <w:tr w:rsidR="00C530C0" w:rsidRPr="00324B90" w:rsidTr="0036673E">
        <w:tc>
          <w:tcPr>
            <w:tcW w:w="7018" w:type="dxa"/>
            <w:shd w:val="clear" w:color="auto" w:fill="8DB3E2" w:themeFill="text2" w:themeFillTint="66"/>
          </w:tcPr>
          <w:p w:rsidR="00C530C0" w:rsidRPr="00324B90" w:rsidRDefault="00C530C0" w:rsidP="0036673E">
            <w:pPr>
              <w:contextualSpacing/>
              <w:rPr>
                <w:rFonts w:eastAsia="Calibri"/>
                <w:b/>
                <w:i/>
                <w:sz w:val="18"/>
                <w:szCs w:val="18"/>
              </w:rPr>
            </w:pPr>
            <w:r w:rsidRPr="00324B90">
              <w:rPr>
                <w:rFonts w:eastAsia="Calibri"/>
                <w:b/>
                <w:i/>
                <w:sz w:val="18"/>
                <w:szCs w:val="18"/>
              </w:rPr>
              <w:t>FOURTH SEMESTER (SUMMER) 2</w:t>
            </w:r>
            <w:r w:rsidRPr="00324B90">
              <w:rPr>
                <w:rFonts w:eastAsia="Calibri"/>
                <w:b/>
                <w:i/>
                <w:sz w:val="18"/>
                <w:szCs w:val="18"/>
                <w:vertAlign w:val="superscript"/>
              </w:rPr>
              <w:t>nd</w:t>
            </w:r>
            <w:r w:rsidRPr="00324B90">
              <w:rPr>
                <w:rFonts w:eastAsia="Calibri"/>
                <w:b/>
                <w:i/>
                <w:sz w:val="18"/>
                <w:szCs w:val="18"/>
              </w:rPr>
              <w:t xml:space="preserve"> Nursing Semester </w:t>
            </w: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8DB3E2" w:themeFill="text2" w:themeFillTint="66"/>
          </w:tcPr>
          <w:p w:rsidR="00C530C0" w:rsidRPr="00324B90" w:rsidRDefault="00C530C0" w:rsidP="0036673E">
            <w:pPr>
              <w:ind w:left="720"/>
              <w:contextualSpacing/>
              <w:rPr>
                <w:rFonts w:eastAsia="Calibri"/>
                <w:i/>
                <w:sz w:val="18"/>
                <w:szCs w:val="18"/>
              </w:rPr>
            </w:pP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C530C0">
            <w:pPr>
              <w:numPr>
                <w:ilvl w:val="0"/>
                <w:numId w:val="4"/>
              </w:numPr>
              <w:spacing w:after="0" w:line="240" w:lineRule="auto"/>
              <w:contextualSpacing/>
              <w:rPr>
                <w:rFonts w:eastAsia="Calibri"/>
                <w:i/>
                <w:sz w:val="18"/>
                <w:szCs w:val="18"/>
              </w:rPr>
            </w:pPr>
            <w:r w:rsidRPr="00324B90">
              <w:rPr>
                <w:rFonts w:eastAsia="Calibri"/>
                <w:i/>
                <w:sz w:val="18"/>
                <w:szCs w:val="18"/>
              </w:rPr>
              <w:t>RNSG 2</w:t>
            </w:r>
            <w:r>
              <w:rPr>
                <w:rFonts w:eastAsia="Calibri"/>
                <w:i/>
                <w:sz w:val="18"/>
                <w:szCs w:val="18"/>
              </w:rPr>
              <w:t>205</w:t>
            </w:r>
            <w:r w:rsidRPr="00324B90">
              <w:rPr>
                <w:rFonts w:eastAsia="Calibri"/>
                <w:i/>
                <w:sz w:val="18"/>
                <w:szCs w:val="18"/>
              </w:rPr>
              <w:t xml:space="preserve">Maternal  Nursing Health </w:t>
            </w:r>
            <w:r>
              <w:rPr>
                <w:rFonts w:eastAsia="Calibri"/>
                <w:i/>
                <w:sz w:val="18"/>
                <w:szCs w:val="18"/>
              </w:rPr>
              <w:t>P</w:t>
            </w:r>
            <w:r w:rsidRPr="00324B90">
              <w:rPr>
                <w:rFonts w:eastAsia="Calibri"/>
                <w:i/>
                <w:sz w:val="18"/>
                <w:szCs w:val="18"/>
              </w:rPr>
              <w:t xml:space="preserve">romotion, </w:t>
            </w:r>
            <w:r>
              <w:rPr>
                <w:rFonts w:eastAsia="Calibri"/>
                <w:i/>
                <w:sz w:val="18"/>
                <w:szCs w:val="18"/>
              </w:rPr>
              <w:t>M</w:t>
            </w:r>
            <w:r w:rsidRPr="00324B90">
              <w:rPr>
                <w:rFonts w:eastAsia="Calibri"/>
                <w:i/>
                <w:sz w:val="18"/>
                <w:szCs w:val="18"/>
              </w:rPr>
              <w:t xml:space="preserve">aintenance and </w:t>
            </w:r>
            <w:r>
              <w:rPr>
                <w:rFonts w:eastAsia="Calibri"/>
                <w:i/>
                <w:sz w:val="18"/>
                <w:szCs w:val="18"/>
              </w:rPr>
              <w:t>R</w:t>
            </w:r>
            <w:r w:rsidRPr="00324B90">
              <w:rPr>
                <w:rFonts w:eastAsia="Calibri"/>
                <w:i/>
                <w:sz w:val="18"/>
                <w:szCs w:val="18"/>
              </w:rPr>
              <w:t>estoration (class/clinical/lab)</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3-2-1</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5</w:t>
            </w:r>
          </w:p>
        </w:tc>
      </w:tr>
      <w:tr w:rsidR="00C530C0" w:rsidRPr="00324B90" w:rsidTr="0036673E">
        <w:tc>
          <w:tcPr>
            <w:tcW w:w="7018" w:type="dxa"/>
            <w:shd w:val="clear" w:color="auto" w:fill="auto"/>
          </w:tcPr>
          <w:p w:rsidR="00C530C0" w:rsidRPr="00324B90" w:rsidRDefault="00C530C0" w:rsidP="00C530C0">
            <w:pPr>
              <w:numPr>
                <w:ilvl w:val="0"/>
                <w:numId w:val="4"/>
              </w:numPr>
              <w:spacing w:after="0" w:line="240" w:lineRule="auto"/>
              <w:contextualSpacing/>
              <w:rPr>
                <w:rFonts w:eastAsia="Calibri"/>
                <w:i/>
                <w:sz w:val="18"/>
                <w:szCs w:val="18"/>
              </w:rPr>
            </w:pPr>
            <w:r w:rsidRPr="00324B90">
              <w:rPr>
                <w:rFonts w:eastAsia="Calibri"/>
                <w:i/>
                <w:sz w:val="18"/>
                <w:szCs w:val="18"/>
              </w:rPr>
              <w:t>RNSG 212</w:t>
            </w:r>
            <w:r>
              <w:rPr>
                <w:rFonts w:eastAsia="Calibri"/>
                <w:i/>
                <w:sz w:val="18"/>
                <w:szCs w:val="18"/>
              </w:rPr>
              <w:t>1</w:t>
            </w:r>
            <w:r w:rsidRPr="00324B90">
              <w:rPr>
                <w:rFonts w:eastAsia="Calibri"/>
                <w:i/>
                <w:sz w:val="18"/>
                <w:szCs w:val="18"/>
              </w:rPr>
              <w:t xml:space="preserve"> Medical Surgical II  Health Promotion, </w:t>
            </w:r>
            <w:r>
              <w:rPr>
                <w:rFonts w:eastAsia="Calibri"/>
                <w:i/>
                <w:sz w:val="18"/>
                <w:szCs w:val="18"/>
              </w:rPr>
              <w:t>M</w:t>
            </w:r>
            <w:r w:rsidRPr="00324B90">
              <w:rPr>
                <w:rFonts w:eastAsia="Calibri"/>
                <w:i/>
                <w:sz w:val="18"/>
                <w:szCs w:val="18"/>
              </w:rPr>
              <w:t xml:space="preserve">aintenance and Restoration </w:t>
            </w:r>
            <w:r>
              <w:rPr>
                <w:rFonts w:eastAsia="Calibri"/>
                <w:i/>
                <w:sz w:val="18"/>
                <w:szCs w:val="18"/>
              </w:rPr>
              <w:t>A</w:t>
            </w:r>
            <w:r w:rsidRPr="00324B90">
              <w:rPr>
                <w:rFonts w:eastAsia="Calibri"/>
                <w:i/>
                <w:sz w:val="18"/>
                <w:szCs w:val="18"/>
              </w:rPr>
              <w:t xml:space="preserve">cross the </w:t>
            </w:r>
            <w:r>
              <w:rPr>
                <w:rFonts w:eastAsia="Calibri"/>
                <w:i/>
                <w:sz w:val="18"/>
                <w:szCs w:val="18"/>
              </w:rPr>
              <w:t>L</w:t>
            </w:r>
            <w:r w:rsidRPr="00324B90">
              <w:rPr>
                <w:rFonts w:eastAsia="Calibri"/>
                <w:i/>
                <w:sz w:val="18"/>
                <w:szCs w:val="18"/>
              </w:rPr>
              <w:t>ifespan (class / clinical)</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10-7-3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16</w:t>
            </w:r>
          </w:p>
        </w:tc>
      </w:tr>
      <w:tr w:rsidR="00C530C0" w:rsidRPr="00324B90" w:rsidTr="0036673E">
        <w:tc>
          <w:tcPr>
            <w:tcW w:w="7018" w:type="dxa"/>
            <w:shd w:val="clear" w:color="auto" w:fill="auto"/>
          </w:tcPr>
          <w:p w:rsidR="00C530C0" w:rsidRPr="00324B90" w:rsidRDefault="00C530C0" w:rsidP="0036673E">
            <w:pPr>
              <w:ind w:left="720"/>
              <w:contextualSpacing/>
              <w:jc w:val="right"/>
              <w:rPr>
                <w:rFonts w:eastAsia="Calibri"/>
                <w:i/>
                <w:sz w:val="18"/>
                <w:szCs w:val="18"/>
              </w:rPr>
            </w:pPr>
            <w:r w:rsidRPr="00324B90">
              <w:rPr>
                <w:rFonts w:eastAsia="Calibri"/>
                <w:i/>
                <w:sz w:val="18"/>
                <w:szCs w:val="18"/>
              </w:rPr>
              <w:t xml:space="preserve">Total Semester Hours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13</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21</w:t>
            </w:r>
          </w:p>
        </w:tc>
      </w:tr>
      <w:tr w:rsidR="00C530C0" w:rsidRPr="00324B90" w:rsidTr="0036673E">
        <w:tc>
          <w:tcPr>
            <w:tcW w:w="7018" w:type="dxa"/>
            <w:shd w:val="clear" w:color="auto" w:fill="8DB3E2" w:themeFill="text2" w:themeFillTint="66"/>
          </w:tcPr>
          <w:p w:rsidR="00C530C0" w:rsidRPr="00324B90" w:rsidRDefault="00C530C0" w:rsidP="0036673E">
            <w:pPr>
              <w:contextualSpacing/>
              <w:rPr>
                <w:rFonts w:eastAsia="Calibri"/>
                <w:b/>
                <w:i/>
                <w:sz w:val="18"/>
                <w:szCs w:val="18"/>
              </w:rPr>
            </w:pPr>
            <w:r w:rsidRPr="00324B90">
              <w:rPr>
                <w:rFonts w:eastAsia="Calibri"/>
                <w:b/>
                <w:i/>
                <w:sz w:val="18"/>
                <w:szCs w:val="18"/>
              </w:rPr>
              <w:t>FIFTH SEMESTER( FALL) 3</w:t>
            </w:r>
            <w:r w:rsidRPr="00324B90">
              <w:rPr>
                <w:rFonts w:eastAsia="Calibri"/>
                <w:b/>
                <w:i/>
                <w:sz w:val="18"/>
                <w:szCs w:val="18"/>
                <w:vertAlign w:val="superscript"/>
              </w:rPr>
              <w:t>rd</w:t>
            </w:r>
            <w:r w:rsidRPr="00324B90">
              <w:rPr>
                <w:rFonts w:eastAsia="Calibri"/>
                <w:b/>
                <w:i/>
                <w:sz w:val="18"/>
                <w:szCs w:val="18"/>
              </w:rPr>
              <w:t xml:space="preserve"> Nursing Semester </w:t>
            </w: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8DB3E2" w:themeFill="text2" w:themeFillTint="66"/>
          </w:tcPr>
          <w:p w:rsidR="00C530C0" w:rsidRPr="00324B90" w:rsidRDefault="00C530C0" w:rsidP="0036673E">
            <w:pPr>
              <w:ind w:left="720"/>
              <w:contextualSpacing/>
              <w:jc w:val="right"/>
              <w:rPr>
                <w:rFonts w:eastAsia="Calibri"/>
                <w:i/>
                <w:sz w:val="18"/>
                <w:szCs w:val="18"/>
              </w:rPr>
            </w:pP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C530C0">
            <w:pPr>
              <w:numPr>
                <w:ilvl w:val="0"/>
                <w:numId w:val="4"/>
              </w:numPr>
              <w:spacing w:after="0" w:line="240" w:lineRule="auto"/>
              <w:contextualSpacing/>
              <w:rPr>
                <w:rFonts w:eastAsia="Calibri"/>
                <w:i/>
                <w:sz w:val="18"/>
                <w:szCs w:val="18"/>
              </w:rPr>
            </w:pPr>
            <w:r w:rsidRPr="00324B90">
              <w:rPr>
                <w:rFonts w:eastAsia="Calibri"/>
                <w:i/>
                <w:sz w:val="18"/>
                <w:szCs w:val="18"/>
              </w:rPr>
              <w:t>RNSG 213</w:t>
            </w:r>
            <w:r>
              <w:rPr>
                <w:rFonts w:eastAsia="Calibri"/>
                <w:i/>
                <w:sz w:val="18"/>
                <w:szCs w:val="18"/>
              </w:rPr>
              <w:t>1</w:t>
            </w:r>
            <w:r w:rsidRPr="00324B90">
              <w:rPr>
                <w:rFonts w:eastAsia="Calibri"/>
                <w:i/>
                <w:sz w:val="18"/>
                <w:szCs w:val="18"/>
              </w:rPr>
              <w:t xml:space="preserve"> Medical Surgical III : Complex care , </w:t>
            </w:r>
            <w:r>
              <w:rPr>
                <w:rFonts w:eastAsia="Calibri"/>
                <w:i/>
                <w:sz w:val="18"/>
                <w:szCs w:val="18"/>
              </w:rPr>
              <w:t>H</w:t>
            </w:r>
            <w:r w:rsidRPr="00324B90">
              <w:rPr>
                <w:rFonts w:eastAsia="Calibri"/>
                <w:i/>
                <w:sz w:val="18"/>
                <w:szCs w:val="18"/>
              </w:rPr>
              <w:t xml:space="preserve">ealth </w:t>
            </w:r>
            <w:r>
              <w:rPr>
                <w:rFonts w:eastAsia="Calibri"/>
                <w:i/>
                <w:sz w:val="18"/>
                <w:szCs w:val="18"/>
              </w:rPr>
              <w:t>P</w:t>
            </w:r>
            <w:r w:rsidRPr="00324B90">
              <w:rPr>
                <w:rFonts w:eastAsia="Calibri"/>
                <w:i/>
                <w:sz w:val="18"/>
                <w:szCs w:val="18"/>
              </w:rPr>
              <w:t xml:space="preserve">romotion, </w:t>
            </w:r>
            <w:r>
              <w:rPr>
                <w:rFonts w:eastAsia="Calibri"/>
                <w:i/>
                <w:sz w:val="18"/>
                <w:szCs w:val="18"/>
              </w:rPr>
              <w:t>M</w:t>
            </w:r>
            <w:r w:rsidRPr="00324B90">
              <w:rPr>
                <w:rFonts w:eastAsia="Calibri"/>
                <w:i/>
                <w:sz w:val="18"/>
                <w:szCs w:val="18"/>
              </w:rPr>
              <w:t xml:space="preserve">aintenance and </w:t>
            </w:r>
            <w:r>
              <w:rPr>
                <w:rFonts w:eastAsia="Calibri"/>
                <w:i/>
                <w:sz w:val="18"/>
                <w:szCs w:val="18"/>
              </w:rPr>
              <w:t>R</w:t>
            </w:r>
            <w:r w:rsidRPr="00324B90">
              <w:rPr>
                <w:rFonts w:eastAsia="Calibri"/>
                <w:i/>
                <w:sz w:val="18"/>
                <w:szCs w:val="18"/>
              </w:rPr>
              <w:t xml:space="preserve">estoration </w:t>
            </w:r>
            <w:r>
              <w:rPr>
                <w:rFonts w:eastAsia="Calibri"/>
                <w:i/>
                <w:sz w:val="18"/>
                <w:szCs w:val="18"/>
              </w:rPr>
              <w:t>Across the L</w:t>
            </w:r>
            <w:r w:rsidRPr="00324B90">
              <w:rPr>
                <w:rFonts w:eastAsia="Calibri"/>
                <w:i/>
                <w:sz w:val="18"/>
                <w:szCs w:val="18"/>
              </w:rPr>
              <w:t>ife span (class / clinical)</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w:t>
            </w:r>
            <w:r>
              <w:rPr>
                <w:rFonts w:eastAsia="Calibri"/>
                <w:i/>
                <w:sz w:val="18"/>
                <w:szCs w:val="18"/>
              </w:rPr>
              <w:t>2</w:t>
            </w:r>
            <w:r w:rsidRPr="00324B90">
              <w:rPr>
                <w:rFonts w:eastAsia="Calibri"/>
                <w:i/>
                <w:sz w:val="18"/>
                <w:szCs w:val="18"/>
              </w:rPr>
              <w:t>-8-</w:t>
            </w:r>
            <w:r>
              <w:rPr>
                <w:rFonts w:eastAsia="Calibri"/>
                <w:i/>
                <w:sz w:val="18"/>
                <w:szCs w:val="18"/>
              </w:rPr>
              <w:t>4</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17</w:t>
            </w:r>
          </w:p>
        </w:tc>
      </w:tr>
      <w:tr w:rsidR="00C530C0" w:rsidRPr="00324B90" w:rsidTr="0036673E">
        <w:tc>
          <w:tcPr>
            <w:tcW w:w="7018" w:type="dxa"/>
            <w:shd w:val="clear" w:color="auto" w:fill="auto"/>
          </w:tcPr>
          <w:p w:rsidR="00C530C0" w:rsidRPr="00324B90" w:rsidRDefault="00C530C0" w:rsidP="00C530C0">
            <w:pPr>
              <w:numPr>
                <w:ilvl w:val="0"/>
                <w:numId w:val="4"/>
              </w:numPr>
              <w:spacing w:after="0" w:line="240" w:lineRule="auto"/>
              <w:contextualSpacing/>
              <w:rPr>
                <w:rFonts w:eastAsia="Calibri"/>
                <w:i/>
                <w:sz w:val="18"/>
                <w:szCs w:val="18"/>
              </w:rPr>
            </w:pPr>
            <w:r w:rsidRPr="00324B90">
              <w:rPr>
                <w:rFonts w:eastAsia="Calibri"/>
                <w:i/>
                <w:sz w:val="18"/>
                <w:szCs w:val="18"/>
              </w:rPr>
              <w:t>RNSG 214</w:t>
            </w:r>
            <w:r>
              <w:rPr>
                <w:rFonts w:eastAsia="Calibri"/>
                <w:i/>
                <w:sz w:val="18"/>
                <w:szCs w:val="18"/>
              </w:rPr>
              <w:t>5</w:t>
            </w:r>
            <w:r w:rsidRPr="00324B90">
              <w:rPr>
                <w:rFonts w:eastAsia="Calibri"/>
                <w:i/>
                <w:sz w:val="18"/>
                <w:szCs w:val="18"/>
              </w:rPr>
              <w:t xml:space="preserve"> Role Transition for Professional Nursing (class / clinical)</w:t>
            </w:r>
          </w:p>
        </w:tc>
        <w:tc>
          <w:tcPr>
            <w:tcW w:w="1082" w:type="dxa"/>
            <w:shd w:val="clear" w:color="auto" w:fill="auto"/>
          </w:tcPr>
          <w:p w:rsidR="00C530C0" w:rsidRPr="00324B90" w:rsidRDefault="00C530C0" w:rsidP="0036673E">
            <w:pPr>
              <w:jc w:val="center"/>
              <w:rPr>
                <w:rFonts w:eastAsia="Calibri"/>
                <w:i/>
                <w:sz w:val="18"/>
                <w:szCs w:val="18"/>
              </w:rPr>
            </w:pPr>
            <w:r>
              <w:rPr>
                <w:rFonts w:eastAsia="Calibri"/>
                <w:i/>
                <w:sz w:val="18"/>
                <w:szCs w:val="18"/>
              </w:rPr>
              <w:t>3-3-0</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8</w:t>
            </w:r>
          </w:p>
        </w:tc>
      </w:tr>
      <w:tr w:rsidR="00C530C0" w:rsidRPr="00324B90" w:rsidTr="0036673E">
        <w:tc>
          <w:tcPr>
            <w:tcW w:w="7018" w:type="dxa"/>
            <w:shd w:val="clear" w:color="auto" w:fill="auto"/>
          </w:tcPr>
          <w:p w:rsidR="00C530C0" w:rsidRPr="00324B90" w:rsidRDefault="00C530C0" w:rsidP="0036673E">
            <w:pPr>
              <w:ind w:left="720"/>
              <w:contextualSpacing/>
              <w:jc w:val="right"/>
              <w:rPr>
                <w:rFonts w:eastAsia="Calibri"/>
                <w:i/>
                <w:sz w:val="18"/>
                <w:szCs w:val="18"/>
              </w:rPr>
            </w:pPr>
            <w:r w:rsidRPr="00324B90">
              <w:rPr>
                <w:rFonts w:eastAsia="Calibri"/>
                <w:i/>
                <w:sz w:val="18"/>
                <w:szCs w:val="18"/>
              </w:rPr>
              <w:t xml:space="preserve">Total Semester Hours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15</w:t>
            </w:r>
          </w:p>
        </w:tc>
        <w:tc>
          <w:tcPr>
            <w:tcW w:w="1262" w:type="dxa"/>
            <w:shd w:val="clear" w:color="auto" w:fill="auto"/>
          </w:tcPr>
          <w:p w:rsidR="00C530C0" w:rsidRPr="00324B90" w:rsidRDefault="00C530C0" w:rsidP="0036673E">
            <w:pPr>
              <w:jc w:val="center"/>
              <w:rPr>
                <w:rFonts w:eastAsia="Calibri"/>
                <w:sz w:val="18"/>
                <w:szCs w:val="18"/>
              </w:rPr>
            </w:pPr>
            <w:r w:rsidRPr="00324B90">
              <w:rPr>
                <w:rFonts w:eastAsia="Calibri"/>
                <w:sz w:val="18"/>
                <w:szCs w:val="18"/>
              </w:rPr>
              <w:t>25</w:t>
            </w:r>
          </w:p>
        </w:tc>
      </w:tr>
      <w:tr w:rsidR="00C530C0" w:rsidRPr="00324B90" w:rsidTr="0036673E">
        <w:tc>
          <w:tcPr>
            <w:tcW w:w="7018" w:type="dxa"/>
            <w:shd w:val="clear" w:color="auto" w:fill="8DB3E2" w:themeFill="text2" w:themeFillTint="66"/>
          </w:tcPr>
          <w:p w:rsidR="00C530C0" w:rsidRPr="00324B90" w:rsidRDefault="00C530C0" w:rsidP="0036673E">
            <w:pPr>
              <w:contextualSpacing/>
              <w:rPr>
                <w:rFonts w:eastAsia="Calibri"/>
                <w:b/>
                <w:i/>
                <w:sz w:val="18"/>
                <w:szCs w:val="18"/>
              </w:rPr>
            </w:pPr>
            <w:r w:rsidRPr="00324B90">
              <w:rPr>
                <w:rFonts w:eastAsia="Calibri"/>
                <w:b/>
                <w:i/>
                <w:sz w:val="18"/>
                <w:szCs w:val="18"/>
              </w:rPr>
              <w:t xml:space="preserve">Five Semester Program Hours </w:t>
            </w: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8DB3E2" w:themeFill="text2" w:themeFillTint="66"/>
          </w:tcPr>
          <w:p w:rsidR="00C530C0" w:rsidRPr="00324B90" w:rsidRDefault="00C530C0" w:rsidP="0036673E">
            <w:pPr>
              <w:ind w:left="720"/>
              <w:contextualSpacing/>
              <w:jc w:val="right"/>
              <w:rPr>
                <w:rFonts w:eastAsia="Calibri"/>
                <w:i/>
                <w:sz w:val="18"/>
                <w:szCs w:val="18"/>
              </w:rPr>
            </w:pPr>
          </w:p>
        </w:tc>
        <w:tc>
          <w:tcPr>
            <w:tcW w:w="1082" w:type="dxa"/>
            <w:shd w:val="clear" w:color="auto" w:fill="8DB3E2" w:themeFill="text2" w:themeFillTint="66"/>
          </w:tcPr>
          <w:p w:rsidR="00C530C0" w:rsidRPr="00324B90" w:rsidRDefault="00C530C0" w:rsidP="0036673E">
            <w:pPr>
              <w:jc w:val="center"/>
              <w:rPr>
                <w:rFonts w:eastAsia="Calibri"/>
                <w:i/>
                <w:sz w:val="18"/>
                <w:szCs w:val="18"/>
              </w:rPr>
            </w:pPr>
          </w:p>
        </w:tc>
        <w:tc>
          <w:tcPr>
            <w:tcW w:w="1262" w:type="dxa"/>
            <w:shd w:val="clear" w:color="auto" w:fill="8DB3E2" w:themeFill="text2" w:themeFillTint="66"/>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36673E">
            <w:pPr>
              <w:contextualSpacing/>
              <w:rPr>
                <w:rFonts w:eastAsia="Calibri"/>
                <w:i/>
                <w:sz w:val="18"/>
                <w:szCs w:val="18"/>
              </w:rPr>
            </w:pPr>
            <w:r w:rsidRPr="00324B90">
              <w:rPr>
                <w:rFonts w:eastAsia="Calibri"/>
                <w:i/>
                <w:sz w:val="18"/>
                <w:szCs w:val="18"/>
              </w:rPr>
              <w:t xml:space="preserve">Total General Education Course Hours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27</w:t>
            </w:r>
          </w:p>
        </w:tc>
        <w:tc>
          <w:tcPr>
            <w:tcW w:w="1262" w:type="dxa"/>
            <w:shd w:val="clear" w:color="auto" w:fill="auto"/>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36673E">
            <w:pPr>
              <w:contextualSpacing/>
              <w:rPr>
                <w:rFonts w:eastAsia="Calibri"/>
                <w:i/>
                <w:sz w:val="18"/>
                <w:szCs w:val="18"/>
              </w:rPr>
            </w:pPr>
            <w:r w:rsidRPr="00324B90">
              <w:rPr>
                <w:rFonts w:eastAsia="Calibri"/>
                <w:i/>
                <w:sz w:val="18"/>
                <w:szCs w:val="18"/>
              </w:rPr>
              <w:t>Total Nursing Course Hours</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43</w:t>
            </w:r>
          </w:p>
        </w:tc>
        <w:tc>
          <w:tcPr>
            <w:tcW w:w="1262" w:type="dxa"/>
            <w:shd w:val="clear" w:color="auto" w:fill="auto"/>
          </w:tcPr>
          <w:p w:rsidR="00C530C0" w:rsidRPr="00324B90" w:rsidRDefault="00C530C0" w:rsidP="0036673E">
            <w:pPr>
              <w:jc w:val="center"/>
              <w:rPr>
                <w:rFonts w:eastAsia="Calibri"/>
                <w:sz w:val="18"/>
                <w:szCs w:val="18"/>
              </w:rPr>
            </w:pPr>
          </w:p>
        </w:tc>
      </w:tr>
      <w:tr w:rsidR="00C530C0" w:rsidRPr="00324B90" w:rsidTr="0036673E">
        <w:tc>
          <w:tcPr>
            <w:tcW w:w="7018" w:type="dxa"/>
            <w:shd w:val="clear" w:color="auto" w:fill="auto"/>
          </w:tcPr>
          <w:p w:rsidR="00C530C0" w:rsidRPr="00324B90" w:rsidRDefault="00C530C0" w:rsidP="0036673E">
            <w:pPr>
              <w:contextualSpacing/>
              <w:rPr>
                <w:rFonts w:eastAsia="Calibri"/>
                <w:i/>
                <w:sz w:val="18"/>
                <w:szCs w:val="18"/>
              </w:rPr>
            </w:pPr>
            <w:r w:rsidRPr="00324B90">
              <w:rPr>
                <w:rFonts w:eastAsia="Calibri"/>
                <w:i/>
                <w:sz w:val="18"/>
                <w:szCs w:val="18"/>
              </w:rPr>
              <w:t xml:space="preserve">Total Program Hours </w:t>
            </w:r>
          </w:p>
        </w:tc>
        <w:tc>
          <w:tcPr>
            <w:tcW w:w="1082" w:type="dxa"/>
            <w:shd w:val="clear" w:color="auto" w:fill="auto"/>
          </w:tcPr>
          <w:p w:rsidR="00C530C0" w:rsidRPr="00324B90" w:rsidRDefault="00C530C0" w:rsidP="0036673E">
            <w:pPr>
              <w:jc w:val="center"/>
              <w:rPr>
                <w:rFonts w:eastAsia="Calibri"/>
                <w:i/>
                <w:sz w:val="18"/>
                <w:szCs w:val="18"/>
              </w:rPr>
            </w:pPr>
            <w:r w:rsidRPr="00324B90">
              <w:rPr>
                <w:rFonts w:eastAsia="Calibri"/>
                <w:i/>
                <w:sz w:val="18"/>
                <w:szCs w:val="18"/>
              </w:rPr>
              <w:t>70</w:t>
            </w:r>
          </w:p>
        </w:tc>
        <w:tc>
          <w:tcPr>
            <w:tcW w:w="1262" w:type="dxa"/>
            <w:shd w:val="clear" w:color="auto" w:fill="auto"/>
          </w:tcPr>
          <w:p w:rsidR="00C530C0" w:rsidRPr="00324B90" w:rsidRDefault="00C530C0" w:rsidP="0036673E">
            <w:pPr>
              <w:jc w:val="center"/>
              <w:rPr>
                <w:rFonts w:eastAsia="Calibri"/>
                <w:sz w:val="18"/>
                <w:szCs w:val="18"/>
              </w:rPr>
            </w:pPr>
          </w:p>
        </w:tc>
      </w:tr>
    </w:tbl>
    <w:p w:rsidR="00C530C0" w:rsidRPr="004A73BF" w:rsidRDefault="00C530C0" w:rsidP="004A73BF">
      <w:pPr>
        <w:tabs>
          <w:tab w:val="left" w:pos="960"/>
        </w:tabs>
        <w:rPr>
          <w:rFonts w:eastAsia="Calibri"/>
        </w:rPr>
      </w:pPr>
    </w:p>
    <w:sectPr w:rsidR="00C530C0" w:rsidRPr="004A7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6738D"/>
    <w:multiLevelType w:val="hybridMultilevel"/>
    <w:tmpl w:val="6A6A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C4D82"/>
    <w:multiLevelType w:val="hybridMultilevel"/>
    <w:tmpl w:val="2F7C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29"/>
    <w:rsid w:val="000015BF"/>
    <w:rsid w:val="00002D27"/>
    <w:rsid w:val="0001067C"/>
    <w:rsid w:val="0001119D"/>
    <w:rsid w:val="00012275"/>
    <w:rsid w:val="00012921"/>
    <w:rsid w:val="00016188"/>
    <w:rsid w:val="00020E31"/>
    <w:rsid w:val="00021F56"/>
    <w:rsid w:val="00023A4C"/>
    <w:rsid w:val="00023E8E"/>
    <w:rsid w:val="0002452D"/>
    <w:rsid w:val="00030713"/>
    <w:rsid w:val="00030E60"/>
    <w:rsid w:val="00032810"/>
    <w:rsid w:val="00036226"/>
    <w:rsid w:val="0004260D"/>
    <w:rsid w:val="00051656"/>
    <w:rsid w:val="00054BC9"/>
    <w:rsid w:val="00055320"/>
    <w:rsid w:val="00056974"/>
    <w:rsid w:val="00062B0E"/>
    <w:rsid w:val="00063FAF"/>
    <w:rsid w:val="000674CC"/>
    <w:rsid w:val="000844C7"/>
    <w:rsid w:val="00085025"/>
    <w:rsid w:val="00087BE8"/>
    <w:rsid w:val="000902CE"/>
    <w:rsid w:val="00093C32"/>
    <w:rsid w:val="0009415D"/>
    <w:rsid w:val="0009419D"/>
    <w:rsid w:val="000976EB"/>
    <w:rsid w:val="000A11A0"/>
    <w:rsid w:val="000A3106"/>
    <w:rsid w:val="000A429B"/>
    <w:rsid w:val="000B48BF"/>
    <w:rsid w:val="000C42EE"/>
    <w:rsid w:val="000C4529"/>
    <w:rsid w:val="000C6C83"/>
    <w:rsid w:val="000D0CA6"/>
    <w:rsid w:val="000D1EDB"/>
    <w:rsid w:val="000D21A8"/>
    <w:rsid w:val="000D2ADE"/>
    <w:rsid w:val="000D3CB7"/>
    <w:rsid w:val="000D4A66"/>
    <w:rsid w:val="000D6649"/>
    <w:rsid w:val="000D7532"/>
    <w:rsid w:val="000E63DB"/>
    <w:rsid w:val="000F0A4F"/>
    <w:rsid w:val="0010136B"/>
    <w:rsid w:val="00101AAC"/>
    <w:rsid w:val="001026F4"/>
    <w:rsid w:val="00103487"/>
    <w:rsid w:val="0011009C"/>
    <w:rsid w:val="00110544"/>
    <w:rsid w:val="0011103C"/>
    <w:rsid w:val="001131C6"/>
    <w:rsid w:val="00114226"/>
    <w:rsid w:val="00116A0B"/>
    <w:rsid w:val="0011757B"/>
    <w:rsid w:val="0012414F"/>
    <w:rsid w:val="00126DBC"/>
    <w:rsid w:val="00134136"/>
    <w:rsid w:val="00137B65"/>
    <w:rsid w:val="00151F5E"/>
    <w:rsid w:val="00152ACB"/>
    <w:rsid w:val="001541FF"/>
    <w:rsid w:val="001615C0"/>
    <w:rsid w:val="00162456"/>
    <w:rsid w:val="00162A6D"/>
    <w:rsid w:val="00162ADC"/>
    <w:rsid w:val="00164481"/>
    <w:rsid w:val="0016602A"/>
    <w:rsid w:val="0017009E"/>
    <w:rsid w:val="001723AD"/>
    <w:rsid w:val="001771E0"/>
    <w:rsid w:val="00181F7F"/>
    <w:rsid w:val="00182E22"/>
    <w:rsid w:val="0018736B"/>
    <w:rsid w:val="00187BAD"/>
    <w:rsid w:val="001926AD"/>
    <w:rsid w:val="001A0699"/>
    <w:rsid w:val="001A258D"/>
    <w:rsid w:val="001A4DD3"/>
    <w:rsid w:val="001A5938"/>
    <w:rsid w:val="001A5D9E"/>
    <w:rsid w:val="001A6E6C"/>
    <w:rsid w:val="001B047F"/>
    <w:rsid w:val="001B25D7"/>
    <w:rsid w:val="001B4A7A"/>
    <w:rsid w:val="001B5289"/>
    <w:rsid w:val="001B5861"/>
    <w:rsid w:val="001B7D58"/>
    <w:rsid w:val="001C757F"/>
    <w:rsid w:val="001D3FB4"/>
    <w:rsid w:val="001D5B98"/>
    <w:rsid w:val="001D714B"/>
    <w:rsid w:val="001D73DE"/>
    <w:rsid w:val="001E03AE"/>
    <w:rsid w:val="001E257B"/>
    <w:rsid w:val="001E273F"/>
    <w:rsid w:val="001E2C09"/>
    <w:rsid w:val="001E3B28"/>
    <w:rsid w:val="001E46C3"/>
    <w:rsid w:val="001E5B6B"/>
    <w:rsid w:val="001F164A"/>
    <w:rsid w:val="001F40B7"/>
    <w:rsid w:val="00205196"/>
    <w:rsid w:val="00207676"/>
    <w:rsid w:val="002175D8"/>
    <w:rsid w:val="00223176"/>
    <w:rsid w:val="00226841"/>
    <w:rsid w:val="0023485A"/>
    <w:rsid w:val="002408A8"/>
    <w:rsid w:val="0024136C"/>
    <w:rsid w:val="002418AE"/>
    <w:rsid w:val="00243577"/>
    <w:rsid w:val="0024416C"/>
    <w:rsid w:val="00245500"/>
    <w:rsid w:val="00260800"/>
    <w:rsid w:val="00264D30"/>
    <w:rsid w:val="00264FE9"/>
    <w:rsid w:val="0027533A"/>
    <w:rsid w:val="00277045"/>
    <w:rsid w:val="00285A27"/>
    <w:rsid w:val="002864D8"/>
    <w:rsid w:val="0028655E"/>
    <w:rsid w:val="002A1C82"/>
    <w:rsid w:val="002A1E41"/>
    <w:rsid w:val="002A25F6"/>
    <w:rsid w:val="002A7209"/>
    <w:rsid w:val="002B112C"/>
    <w:rsid w:val="002B6BE9"/>
    <w:rsid w:val="002B7FDB"/>
    <w:rsid w:val="002C08D5"/>
    <w:rsid w:val="002C0A47"/>
    <w:rsid w:val="002C1A23"/>
    <w:rsid w:val="002C307A"/>
    <w:rsid w:val="002C47DC"/>
    <w:rsid w:val="002C6C60"/>
    <w:rsid w:val="002D1AF6"/>
    <w:rsid w:val="002D4387"/>
    <w:rsid w:val="002D79CD"/>
    <w:rsid w:val="002E0499"/>
    <w:rsid w:val="002E14C7"/>
    <w:rsid w:val="002E197B"/>
    <w:rsid w:val="002E72DA"/>
    <w:rsid w:val="002E7A5F"/>
    <w:rsid w:val="002E7AE6"/>
    <w:rsid w:val="002F2DEC"/>
    <w:rsid w:val="00304BCF"/>
    <w:rsid w:val="00306355"/>
    <w:rsid w:val="00310CB8"/>
    <w:rsid w:val="00310FE6"/>
    <w:rsid w:val="00313260"/>
    <w:rsid w:val="00313266"/>
    <w:rsid w:val="003177F1"/>
    <w:rsid w:val="00317B8F"/>
    <w:rsid w:val="0032032B"/>
    <w:rsid w:val="00326F80"/>
    <w:rsid w:val="00332C7B"/>
    <w:rsid w:val="0033551F"/>
    <w:rsid w:val="00335996"/>
    <w:rsid w:val="00337B64"/>
    <w:rsid w:val="00347960"/>
    <w:rsid w:val="003505E3"/>
    <w:rsid w:val="003546D1"/>
    <w:rsid w:val="00355D9C"/>
    <w:rsid w:val="00355FCD"/>
    <w:rsid w:val="003572DC"/>
    <w:rsid w:val="00366804"/>
    <w:rsid w:val="0037327D"/>
    <w:rsid w:val="00374E51"/>
    <w:rsid w:val="00374ECD"/>
    <w:rsid w:val="00376DBA"/>
    <w:rsid w:val="003854E9"/>
    <w:rsid w:val="00386364"/>
    <w:rsid w:val="003A2BB9"/>
    <w:rsid w:val="003A3A49"/>
    <w:rsid w:val="003A4B48"/>
    <w:rsid w:val="003A65DE"/>
    <w:rsid w:val="003A79C3"/>
    <w:rsid w:val="003B0D43"/>
    <w:rsid w:val="003B2A76"/>
    <w:rsid w:val="003B47B6"/>
    <w:rsid w:val="003B5DF9"/>
    <w:rsid w:val="003B7457"/>
    <w:rsid w:val="003C074E"/>
    <w:rsid w:val="003C4D03"/>
    <w:rsid w:val="003D2FCB"/>
    <w:rsid w:val="003D561C"/>
    <w:rsid w:val="003E3AFE"/>
    <w:rsid w:val="003E5176"/>
    <w:rsid w:val="003F0CA9"/>
    <w:rsid w:val="003F1A38"/>
    <w:rsid w:val="003F457A"/>
    <w:rsid w:val="003F56EC"/>
    <w:rsid w:val="0040115A"/>
    <w:rsid w:val="00403464"/>
    <w:rsid w:val="00403C3F"/>
    <w:rsid w:val="004040B0"/>
    <w:rsid w:val="00405151"/>
    <w:rsid w:val="00406080"/>
    <w:rsid w:val="004062A3"/>
    <w:rsid w:val="00410E76"/>
    <w:rsid w:val="00415024"/>
    <w:rsid w:val="00415671"/>
    <w:rsid w:val="00417963"/>
    <w:rsid w:val="00417F93"/>
    <w:rsid w:val="004220B2"/>
    <w:rsid w:val="00423921"/>
    <w:rsid w:val="004256E5"/>
    <w:rsid w:val="00435BF8"/>
    <w:rsid w:val="004372B6"/>
    <w:rsid w:val="0044068B"/>
    <w:rsid w:val="0044139A"/>
    <w:rsid w:val="00441BA8"/>
    <w:rsid w:val="00443DAB"/>
    <w:rsid w:val="00450F85"/>
    <w:rsid w:val="004511A7"/>
    <w:rsid w:val="00452301"/>
    <w:rsid w:val="00456F11"/>
    <w:rsid w:val="00471187"/>
    <w:rsid w:val="004725BA"/>
    <w:rsid w:val="00480F13"/>
    <w:rsid w:val="00485B77"/>
    <w:rsid w:val="00485E49"/>
    <w:rsid w:val="004903D3"/>
    <w:rsid w:val="0049407D"/>
    <w:rsid w:val="0049412C"/>
    <w:rsid w:val="00497958"/>
    <w:rsid w:val="004A2000"/>
    <w:rsid w:val="004A3090"/>
    <w:rsid w:val="004A73BF"/>
    <w:rsid w:val="004A7FC6"/>
    <w:rsid w:val="004B099C"/>
    <w:rsid w:val="004B302F"/>
    <w:rsid w:val="004B4222"/>
    <w:rsid w:val="004C2C4E"/>
    <w:rsid w:val="004D734F"/>
    <w:rsid w:val="004D7516"/>
    <w:rsid w:val="004E02A9"/>
    <w:rsid w:val="004E6254"/>
    <w:rsid w:val="004E6F61"/>
    <w:rsid w:val="004F2DCD"/>
    <w:rsid w:val="004F45DF"/>
    <w:rsid w:val="00504FD7"/>
    <w:rsid w:val="00505438"/>
    <w:rsid w:val="00506F81"/>
    <w:rsid w:val="005177C6"/>
    <w:rsid w:val="00520F17"/>
    <w:rsid w:val="0052152C"/>
    <w:rsid w:val="00523763"/>
    <w:rsid w:val="005246F7"/>
    <w:rsid w:val="00524DC3"/>
    <w:rsid w:val="005252AD"/>
    <w:rsid w:val="005304F3"/>
    <w:rsid w:val="0053185A"/>
    <w:rsid w:val="0053291B"/>
    <w:rsid w:val="0054008B"/>
    <w:rsid w:val="005434DD"/>
    <w:rsid w:val="0054382C"/>
    <w:rsid w:val="005506A0"/>
    <w:rsid w:val="005532EA"/>
    <w:rsid w:val="00553954"/>
    <w:rsid w:val="00564AFD"/>
    <w:rsid w:val="00565BC4"/>
    <w:rsid w:val="005707B1"/>
    <w:rsid w:val="00572255"/>
    <w:rsid w:val="0057275D"/>
    <w:rsid w:val="005776DE"/>
    <w:rsid w:val="00585F0A"/>
    <w:rsid w:val="00591321"/>
    <w:rsid w:val="00591437"/>
    <w:rsid w:val="00593EC6"/>
    <w:rsid w:val="005A098D"/>
    <w:rsid w:val="005A6A3D"/>
    <w:rsid w:val="005B0326"/>
    <w:rsid w:val="005B4A20"/>
    <w:rsid w:val="005B5538"/>
    <w:rsid w:val="005C2C5B"/>
    <w:rsid w:val="005C540B"/>
    <w:rsid w:val="005C7358"/>
    <w:rsid w:val="005D1226"/>
    <w:rsid w:val="005D62A7"/>
    <w:rsid w:val="005D7D45"/>
    <w:rsid w:val="005E12CE"/>
    <w:rsid w:val="005E2FEE"/>
    <w:rsid w:val="005E7615"/>
    <w:rsid w:val="005E7BDC"/>
    <w:rsid w:val="005F0D38"/>
    <w:rsid w:val="005F35C8"/>
    <w:rsid w:val="005F6CC8"/>
    <w:rsid w:val="005F76E6"/>
    <w:rsid w:val="00601568"/>
    <w:rsid w:val="00615B7C"/>
    <w:rsid w:val="00617ADE"/>
    <w:rsid w:val="00626D2E"/>
    <w:rsid w:val="006365F7"/>
    <w:rsid w:val="00636B2E"/>
    <w:rsid w:val="00640A4D"/>
    <w:rsid w:val="00641F8F"/>
    <w:rsid w:val="00643405"/>
    <w:rsid w:val="006448EA"/>
    <w:rsid w:val="00647F64"/>
    <w:rsid w:val="00651890"/>
    <w:rsid w:val="00653F5E"/>
    <w:rsid w:val="00654869"/>
    <w:rsid w:val="0065757B"/>
    <w:rsid w:val="006623C4"/>
    <w:rsid w:val="00664737"/>
    <w:rsid w:val="0067097F"/>
    <w:rsid w:val="00672261"/>
    <w:rsid w:val="00673161"/>
    <w:rsid w:val="00674412"/>
    <w:rsid w:val="00682515"/>
    <w:rsid w:val="00684D92"/>
    <w:rsid w:val="006916D8"/>
    <w:rsid w:val="00695177"/>
    <w:rsid w:val="00695B37"/>
    <w:rsid w:val="00696D8F"/>
    <w:rsid w:val="006970D5"/>
    <w:rsid w:val="00697DBB"/>
    <w:rsid w:val="006A1484"/>
    <w:rsid w:val="006A14CB"/>
    <w:rsid w:val="006B1C6D"/>
    <w:rsid w:val="006B24D7"/>
    <w:rsid w:val="006B591E"/>
    <w:rsid w:val="006C03CF"/>
    <w:rsid w:val="006C03DF"/>
    <w:rsid w:val="006C0D5E"/>
    <w:rsid w:val="006C26C1"/>
    <w:rsid w:val="006C2EAB"/>
    <w:rsid w:val="006C4F7B"/>
    <w:rsid w:val="006D32B1"/>
    <w:rsid w:val="006E0F0B"/>
    <w:rsid w:val="006E168C"/>
    <w:rsid w:val="006E7A1C"/>
    <w:rsid w:val="006F2308"/>
    <w:rsid w:val="006F2A66"/>
    <w:rsid w:val="006F3AA4"/>
    <w:rsid w:val="006F762D"/>
    <w:rsid w:val="0070456E"/>
    <w:rsid w:val="00706C75"/>
    <w:rsid w:val="00706E5F"/>
    <w:rsid w:val="00707448"/>
    <w:rsid w:val="00710307"/>
    <w:rsid w:val="00713D5B"/>
    <w:rsid w:val="00714103"/>
    <w:rsid w:val="007157A9"/>
    <w:rsid w:val="007158C1"/>
    <w:rsid w:val="00720F68"/>
    <w:rsid w:val="0072507F"/>
    <w:rsid w:val="00727147"/>
    <w:rsid w:val="00727DB8"/>
    <w:rsid w:val="007305FD"/>
    <w:rsid w:val="007337A5"/>
    <w:rsid w:val="0073525F"/>
    <w:rsid w:val="007379D7"/>
    <w:rsid w:val="00743A87"/>
    <w:rsid w:val="007456FB"/>
    <w:rsid w:val="00753D5B"/>
    <w:rsid w:val="007559FE"/>
    <w:rsid w:val="00757643"/>
    <w:rsid w:val="00757BD8"/>
    <w:rsid w:val="007602A7"/>
    <w:rsid w:val="00761B2D"/>
    <w:rsid w:val="00764BDC"/>
    <w:rsid w:val="00772347"/>
    <w:rsid w:val="00773297"/>
    <w:rsid w:val="00774129"/>
    <w:rsid w:val="00774D94"/>
    <w:rsid w:val="00776BD4"/>
    <w:rsid w:val="00780CA9"/>
    <w:rsid w:val="00780F92"/>
    <w:rsid w:val="00783303"/>
    <w:rsid w:val="007859D0"/>
    <w:rsid w:val="0078640E"/>
    <w:rsid w:val="0079180D"/>
    <w:rsid w:val="00796FAD"/>
    <w:rsid w:val="007A15F7"/>
    <w:rsid w:val="007A40AE"/>
    <w:rsid w:val="007A6826"/>
    <w:rsid w:val="007A6E07"/>
    <w:rsid w:val="007B01B3"/>
    <w:rsid w:val="007B066B"/>
    <w:rsid w:val="007C2609"/>
    <w:rsid w:val="007C2A53"/>
    <w:rsid w:val="007C3EDC"/>
    <w:rsid w:val="007C4917"/>
    <w:rsid w:val="007C5AED"/>
    <w:rsid w:val="007D34C6"/>
    <w:rsid w:val="007D4D12"/>
    <w:rsid w:val="007E2738"/>
    <w:rsid w:val="007E33EA"/>
    <w:rsid w:val="007E3517"/>
    <w:rsid w:val="007F0CBA"/>
    <w:rsid w:val="007F36CE"/>
    <w:rsid w:val="00800CD4"/>
    <w:rsid w:val="00801121"/>
    <w:rsid w:val="0080242A"/>
    <w:rsid w:val="00803BA7"/>
    <w:rsid w:val="00814923"/>
    <w:rsid w:val="00822C3A"/>
    <w:rsid w:val="00824CD6"/>
    <w:rsid w:val="00830336"/>
    <w:rsid w:val="00831D81"/>
    <w:rsid w:val="0083367C"/>
    <w:rsid w:val="00836344"/>
    <w:rsid w:val="00842621"/>
    <w:rsid w:val="008458D8"/>
    <w:rsid w:val="00846B15"/>
    <w:rsid w:val="00852B86"/>
    <w:rsid w:val="00855366"/>
    <w:rsid w:val="00861BD0"/>
    <w:rsid w:val="00863FE0"/>
    <w:rsid w:val="0086682C"/>
    <w:rsid w:val="008706BD"/>
    <w:rsid w:val="00873F14"/>
    <w:rsid w:val="0088461E"/>
    <w:rsid w:val="0088564F"/>
    <w:rsid w:val="00895024"/>
    <w:rsid w:val="008950E2"/>
    <w:rsid w:val="00897401"/>
    <w:rsid w:val="008A0EDE"/>
    <w:rsid w:val="008A7089"/>
    <w:rsid w:val="008A77FD"/>
    <w:rsid w:val="008B2921"/>
    <w:rsid w:val="008C225B"/>
    <w:rsid w:val="008D109E"/>
    <w:rsid w:val="008D3769"/>
    <w:rsid w:val="008D3860"/>
    <w:rsid w:val="008E234B"/>
    <w:rsid w:val="008E2E0B"/>
    <w:rsid w:val="008F074F"/>
    <w:rsid w:val="008F3C47"/>
    <w:rsid w:val="008F58F0"/>
    <w:rsid w:val="00902C27"/>
    <w:rsid w:val="0090314E"/>
    <w:rsid w:val="00905D9E"/>
    <w:rsid w:val="009071A5"/>
    <w:rsid w:val="00907205"/>
    <w:rsid w:val="00911B8F"/>
    <w:rsid w:val="00913E7D"/>
    <w:rsid w:val="00914197"/>
    <w:rsid w:val="00915E0E"/>
    <w:rsid w:val="0092160B"/>
    <w:rsid w:val="00921C98"/>
    <w:rsid w:val="00922BA8"/>
    <w:rsid w:val="009247D6"/>
    <w:rsid w:val="00927FB3"/>
    <w:rsid w:val="0093095F"/>
    <w:rsid w:val="00932734"/>
    <w:rsid w:val="00932C60"/>
    <w:rsid w:val="00934DE5"/>
    <w:rsid w:val="009406FC"/>
    <w:rsid w:val="00943357"/>
    <w:rsid w:val="0094439B"/>
    <w:rsid w:val="00951B91"/>
    <w:rsid w:val="00953FB3"/>
    <w:rsid w:val="00961DBF"/>
    <w:rsid w:val="00963590"/>
    <w:rsid w:val="0097129B"/>
    <w:rsid w:val="00972306"/>
    <w:rsid w:val="009756B1"/>
    <w:rsid w:val="009777B2"/>
    <w:rsid w:val="00984559"/>
    <w:rsid w:val="00984D9A"/>
    <w:rsid w:val="00986379"/>
    <w:rsid w:val="00986A74"/>
    <w:rsid w:val="0098740C"/>
    <w:rsid w:val="00991FF0"/>
    <w:rsid w:val="009A0E8D"/>
    <w:rsid w:val="009A1CA0"/>
    <w:rsid w:val="009A3849"/>
    <w:rsid w:val="009A415D"/>
    <w:rsid w:val="009A49AF"/>
    <w:rsid w:val="009A6AD5"/>
    <w:rsid w:val="009A6E7E"/>
    <w:rsid w:val="009A7498"/>
    <w:rsid w:val="009B0C1A"/>
    <w:rsid w:val="009B4063"/>
    <w:rsid w:val="009B43DE"/>
    <w:rsid w:val="009B52AB"/>
    <w:rsid w:val="009B5C5C"/>
    <w:rsid w:val="009B5DF2"/>
    <w:rsid w:val="009C080B"/>
    <w:rsid w:val="009C105C"/>
    <w:rsid w:val="009C552C"/>
    <w:rsid w:val="009C6705"/>
    <w:rsid w:val="009D006A"/>
    <w:rsid w:val="009D57A2"/>
    <w:rsid w:val="009D728C"/>
    <w:rsid w:val="009D7FD4"/>
    <w:rsid w:val="009E4852"/>
    <w:rsid w:val="009E5B4E"/>
    <w:rsid w:val="009E5FDF"/>
    <w:rsid w:val="009E6B64"/>
    <w:rsid w:val="009F0959"/>
    <w:rsid w:val="00A0034A"/>
    <w:rsid w:val="00A0509C"/>
    <w:rsid w:val="00A059BD"/>
    <w:rsid w:val="00A13A12"/>
    <w:rsid w:val="00A15905"/>
    <w:rsid w:val="00A173BC"/>
    <w:rsid w:val="00A174DB"/>
    <w:rsid w:val="00A201F1"/>
    <w:rsid w:val="00A25134"/>
    <w:rsid w:val="00A25B33"/>
    <w:rsid w:val="00A32E4F"/>
    <w:rsid w:val="00A46502"/>
    <w:rsid w:val="00A61D01"/>
    <w:rsid w:val="00A6514B"/>
    <w:rsid w:val="00A664AE"/>
    <w:rsid w:val="00A67341"/>
    <w:rsid w:val="00A679B5"/>
    <w:rsid w:val="00A67BA2"/>
    <w:rsid w:val="00A7034A"/>
    <w:rsid w:val="00A7060F"/>
    <w:rsid w:val="00A73F7C"/>
    <w:rsid w:val="00A74B45"/>
    <w:rsid w:val="00A807E0"/>
    <w:rsid w:val="00A823A4"/>
    <w:rsid w:val="00A827FE"/>
    <w:rsid w:val="00A83DEA"/>
    <w:rsid w:val="00A87D2E"/>
    <w:rsid w:val="00A93C75"/>
    <w:rsid w:val="00AA3132"/>
    <w:rsid w:val="00AA376C"/>
    <w:rsid w:val="00AA6029"/>
    <w:rsid w:val="00AB7441"/>
    <w:rsid w:val="00AC1514"/>
    <w:rsid w:val="00AC515B"/>
    <w:rsid w:val="00AD31F3"/>
    <w:rsid w:val="00AD36C2"/>
    <w:rsid w:val="00AD4930"/>
    <w:rsid w:val="00AD75F2"/>
    <w:rsid w:val="00AD79A4"/>
    <w:rsid w:val="00AE08C8"/>
    <w:rsid w:val="00AE1A85"/>
    <w:rsid w:val="00AE30CC"/>
    <w:rsid w:val="00AF3586"/>
    <w:rsid w:val="00B00A68"/>
    <w:rsid w:val="00B046D8"/>
    <w:rsid w:val="00B0580E"/>
    <w:rsid w:val="00B05AA9"/>
    <w:rsid w:val="00B06FAF"/>
    <w:rsid w:val="00B07C94"/>
    <w:rsid w:val="00B10D5E"/>
    <w:rsid w:val="00B177CE"/>
    <w:rsid w:val="00B20F10"/>
    <w:rsid w:val="00B212E7"/>
    <w:rsid w:val="00B24BB7"/>
    <w:rsid w:val="00B252B4"/>
    <w:rsid w:val="00B274F6"/>
    <w:rsid w:val="00B32CB2"/>
    <w:rsid w:val="00B40A3A"/>
    <w:rsid w:val="00B423BF"/>
    <w:rsid w:val="00B43B9F"/>
    <w:rsid w:val="00B5316E"/>
    <w:rsid w:val="00B555A4"/>
    <w:rsid w:val="00B56CDB"/>
    <w:rsid w:val="00B578E5"/>
    <w:rsid w:val="00B60EC1"/>
    <w:rsid w:val="00B61E6E"/>
    <w:rsid w:val="00B61E9D"/>
    <w:rsid w:val="00B63A5D"/>
    <w:rsid w:val="00B642AF"/>
    <w:rsid w:val="00B64D9F"/>
    <w:rsid w:val="00B65467"/>
    <w:rsid w:val="00B655CC"/>
    <w:rsid w:val="00B65B85"/>
    <w:rsid w:val="00B76EB9"/>
    <w:rsid w:val="00B77006"/>
    <w:rsid w:val="00B77AAE"/>
    <w:rsid w:val="00B83F2F"/>
    <w:rsid w:val="00B84161"/>
    <w:rsid w:val="00B858C3"/>
    <w:rsid w:val="00B878CD"/>
    <w:rsid w:val="00B957E2"/>
    <w:rsid w:val="00B95D5C"/>
    <w:rsid w:val="00B95D84"/>
    <w:rsid w:val="00B95DBF"/>
    <w:rsid w:val="00B95E4A"/>
    <w:rsid w:val="00B96311"/>
    <w:rsid w:val="00BA258F"/>
    <w:rsid w:val="00BA3B70"/>
    <w:rsid w:val="00BA5B7E"/>
    <w:rsid w:val="00BA5F8E"/>
    <w:rsid w:val="00BB12A0"/>
    <w:rsid w:val="00BB12E8"/>
    <w:rsid w:val="00BC0AE7"/>
    <w:rsid w:val="00BC2453"/>
    <w:rsid w:val="00BC2C4E"/>
    <w:rsid w:val="00BC2C6B"/>
    <w:rsid w:val="00BC4B5B"/>
    <w:rsid w:val="00BC5CEE"/>
    <w:rsid w:val="00BC6BE8"/>
    <w:rsid w:val="00BD1C0F"/>
    <w:rsid w:val="00BD5B98"/>
    <w:rsid w:val="00BD7A10"/>
    <w:rsid w:val="00BE1981"/>
    <w:rsid w:val="00BE1B18"/>
    <w:rsid w:val="00BE2444"/>
    <w:rsid w:val="00BE548D"/>
    <w:rsid w:val="00BE666A"/>
    <w:rsid w:val="00BE688C"/>
    <w:rsid w:val="00BE6BA5"/>
    <w:rsid w:val="00BE6C41"/>
    <w:rsid w:val="00BF23D6"/>
    <w:rsid w:val="00BF34F8"/>
    <w:rsid w:val="00BF593C"/>
    <w:rsid w:val="00C02146"/>
    <w:rsid w:val="00C02B29"/>
    <w:rsid w:val="00C03935"/>
    <w:rsid w:val="00C03CC4"/>
    <w:rsid w:val="00C05B5C"/>
    <w:rsid w:val="00C069C6"/>
    <w:rsid w:val="00C07CD7"/>
    <w:rsid w:val="00C2129D"/>
    <w:rsid w:val="00C220E7"/>
    <w:rsid w:val="00C241A8"/>
    <w:rsid w:val="00C242E9"/>
    <w:rsid w:val="00C25C8D"/>
    <w:rsid w:val="00C26B10"/>
    <w:rsid w:val="00C32975"/>
    <w:rsid w:val="00C32EBC"/>
    <w:rsid w:val="00C36959"/>
    <w:rsid w:val="00C44F1E"/>
    <w:rsid w:val="00C45BE0"/>
    <w:rsid w:val="00C5006B"/>
    <w:rsid w:val="00C529C4"/>
    <w:rsid w:val="00C530C0"/>
    <w:rsid w:val="00C55F77"/>
    <w:rsid w:val="00C606A1"/>
    <w:rsid w:val="00C61D36"/>
    <w:rsid w:val="00C62784"/>
    <w:rsid w:val="00C63993"/>
    <w:rsid w:val="00C66FF7"/>
    <w:rsid w:val="00C754F8"/>
    <w:rsid w:val="00C81503"/>
    <w:rsid w:val="00C8203C"/>
    <w:rsid w:val="00C91CD5"/>
    <w:rsid w:val="00C94A44"/>
    <w:rsid w:val="00CA04DE"/>
    <w:rsid w:val="00CA19E3"/>
    <w:rsid w:val="00CA3937"/>
    <w:rsid w:val="00CA4F10"/>
    <w:rsid w:val="00CA76F7"/>
    <w:rsid w:val="00CB1B86"/>
    <w:rsid w:val="00CB24B6"/>
    <w:rsid w:val="00CB2F8D"/>
    <w:rsid w:val="00CB38C1"/>
    <w:rsid w:val="00CB4477"/>
    <w:rsid w:val="00CB5366"/>
    <w:rsid w:val="00CB536B"/>
    <w:rsid w:val="00CC1A4B"/>
    <w:rsid w:val="00CD31B6"/>
    <w:rsid w:val="00CD3D4D"/>
    <w:rsid w:val="00CD40AB"/>
    <w:rsid w:val="00CE0388"/>
    <w:rsid w:val="00CE24CC"/>
    <w:rsid w:val="00CE2788"/>
    <w:rsid w:val="00CF3F04"/>
    <w:rsid w:val="00CF4E2D"/>
    <w:rsid w:val="00CF5828"/>
    <w:rsid w:val="00D003F0"/>
    <w:rsid w:val="00D03CAE"/>
    <w:rsid w:val="00D04F07"/>
    <w:rsid w:val="00D05137"/>
    <w:rsid w:val="00D11F38"/>
    <w:rsid w:val="00D12273"/>
    <w:rsid w:val="00D12644"/>
    <w:rsid w:val="00D12F65"/>
    <w:rsid w:val="00D1509F"/>
    <w:rsid w:val="00D2206C"/>
    <w:rsid w:val="00D30FB6"/>
    <w:rsid w:val="00D31FF8"/>
    <w:rsid w:val="00D33365"/>
    <w:rsid w:val="00D33D8A"/>
    <w:rsid w:val="00D41A00"/>
    <w:rsid w:val="00D45E56"/>
    <w:rsid w:val="00D46932"/>
    <w:rsid w:val="00D46CD3"/>
    <w:rsid w:val="00D54228"/>
    <w:rsid w:val="00D5649B"/>
    <w:rsid w:val="00D56B54"/>
    <w:rsid w:val="00D56F17"/>
    <w:rsid w:val="00D577D8"/>
    <w:rsid w:val="00D62FF1"/>
    <w:rsid w:val="00D6793D"/>
    <w:rsid w:val="00D75757"/>
    <w:rsid w:val="00D75E8F"/>
    <w:rsid w:val="00D82C5D"/>
    <w:rsid w:val="00D849B2"/>
    <w:rsid w:val="00D8566A"/>
    <w:rsid w:val="00D86FCD"/>
    <w:rsid w:val="00D9039B"/>
    <w:rsid w:val="00D905C2"/>
    <w:rsid w:val="00D91644"/>
    <w:rsid w:val="00D92950"/>
    <w:rsid w:val="00D9440B"/>
    <w:rsid w:val="00D95CED"/>
    <w:rsid w:val="00D967B8"/>
    <w:rsid w:val="00D96984"/>
    <w:rsid w:val="00DA0C7F"/>
    <w:rsid w:val="00DA58ED"/>
    <w:rsid w:val="00DA71C9"/>
    <w:rsid w:val="00DB0593"/>
    <w:rsid w:val="00DB2860"/>
    <w:rsid w:val="00DB3690"/>
    <w:rsid w:val="00DB56E8"/>
    <w:rsid w:val="00DB5CB0"/>
    <w:rsid w:val="00DC2E17"/>
    <w:rsid w:val="00DC3382"/>
    <w:rsid w:val="00DC540A"/>
    <w:rsid w:val="00DC5B26"/>
    <w:rsid w:val="00DC663B"/>
    <w:rsid w:val="00DD0678"/>
    <w:rsid w:val="00DD120F"/>
    <w:rsid w:val="00DD341C"/>
    <w:rsid w:val="00DE0722"/>
    <w:rsid w:val="00DE5068"/>
    <w:rsid w:val="00DE6841"/>
    <w:rsid w:val="00DE6897"/>
    <w:rsid w:val="00DF03A0"/>
    <w:rsid w:val="00DF1D0D"/>
    <w:rsid w:val="00DF5C10"/>
    <w:rsid w:val="00E01C9F"/>
    <w:rsid w:val="00E02D7D"/>
    <w:rsid w:val="00E0426D"/>
    <w:rsid w:val="00E120FE"/>
    <w:rsid w:val="00E13AA3"/>
    <w:rsid w:val="00E2110E"/>
    <w:rsid w:val="00E21A59"/>
    <w:rsid w:val="00E25C1B"/>
    <w:rsid w:val="00E27D45"/>
    <w:rsid w:val="00E30DE0"/>
    <w:rsid w:val="00E32B04"/>
    <w:rsid w:val="00E32C6C"/>
    <w:rsid w:val="00E33365"/>
    <w:rsid w:val="00E33C20"/>
    <w:rsid w:val="00E33D91"/>
    <w:rsid w:val="00E36229"/>
    <w:rsid w:val="00E4061F"/>
    <w:rsid w:val="00E44AEA"/>
    <w:rsid w:val="00E519F4"/>
    <w:rsid w:val="00E53B2F"/>
    <w:rsid w:val="00E622BC"/>
    <w:rsid w:val="00E70B83"/>
    <w:rsid w:val="00E74A2D"/>
    <w:rsid w:val="00E81050"/>
    <w:rsid w:val="00E819A3"/>
    <w:rsid w:val="00E832A9"/>
    <w:rsid w:val="00E905EE"/>
    <w:rsid w:val="00E93809"/>
    <w:rsid w:val="00E962BA"/>
    <w:rsid w:val="00E9636E"/>
    <w:rsid w:val="00E96C4F"/>
    <w:rsid w:val="00EA164A"/>
    <w:rsid w:val="00EA1ED6"/>
    <w:rsid w:val="00EA1F90"/>
    <w:rsid w:val="00EA3FB8"/>
    <w:rsid w:val="00EB35D1"/>
    <w:rsid w:val="00EB3698"/>
    <w:rsid w:val="00EB4899"/>
    <w:rsid w:val="00EB683B"/>
    <w:rsid w:val="00EB7EF8"/>
    <w:rsid w:val="00EC35A1"/>
    <w:rsid w:val="00EC4B7C"/>
    <w:rsid w:val="00EC7F2E"/>
    <w:rsid w:val="00ED1AB1"/>
    <w:rsid w:val="00ED4FDB"/>
    <w:rsid w:val="00ED69D6"/>
    <w:rsid w:val="00EE1721"/>
    <w:rsid w:val="00EE1970"/>
    <w:rsid w:val="00EE2B28"/>
    <w:rsid w:val="00EE3488"/>
    <w:rsid w:val="00EE372C"/>
    <w:rsid w:val="00EE670F"/>
    <w:rsid w:val="00EE672F"/>
    <w:rsid w:val="00EF2A43"/>
    <w:rsid w:val="00EF430E"/>
    <w:rsid w:val="00EF4CA3"/>
    <w:rsid w:val="00F03BC8"/>
    <w:rsid w:val="00F04980"/>
    <w:rsid w:val="00F04A4B"/>
    <w:rsid w:val="00F06420"/>
    <w:rsid w:val="00F06E0B"/>
    <w:rsid w:val="00F10C03"/>
    <w:rsid w:val="00F15C88"/>
    <w:rsid w:val="00F21292"/>
    <w:rsid w:val="00F25BF3"/>
    <w:rsid w:val="00F30992"/>
    <w:rsid w:val="00F30B34"/>
    <w:rsid w:val="00F3785C"/>
    <w:rsid w:val="00F3794C"/>
    <w:rsid w:val="00F40CBA"/>
    <w:rsid w:val="00F41AF9"/>
    <w:rsid w:val="00F42D97"/>
    <w:rsid w:val="00F448B9"/>
    <w:rsid w:val="00F44C47"/>
    <w:rsid w:val="00F5150E"/>
    <w:rsid w:val="00F51F6C"/>
    <w:rsid w:val="00F550FE"/>
    <w:rsid w:val="00F565CA"/>
    <w:rsid w:val="00F574E2"/>
    <w:rsid w:val="00F576FA"/>
    <w:rsid w:val="00F63D6B"/>
    <w:rsid w:val="00F66428"/>
    <w:rsid w:val="00F709A2"/>
    <w:rsid w:val="00F73AC2"/>
    <w:rsid w:val="00F8213B"/>
    <w:rsid w:val="00F821A3"/>
    <w:rsid w:val="00F8247F"/>
    <w:rsid w:val="00F9014D"/>
    <w:rsid w:val="00F93EE3"/>
    <w:rsid w:val="00F94213"/>
    <w:rsid w:val="00F9443E"/>
    <w:rsid w:val="00F96E8A"/>
    <w:rsid w:val="00F972C0"/>
    <w:rsid w:val="00F97929"/>
    <w:rsid w:val="00FA33BA"/>
    <w:rsid w:val="00FA4718"/>
    <w:rsid w:val="00FB039F"/>
    <w:rsid w:val="00FB27EF"/>
    <w:rsid w:val="00FB3598"/>
    <w:rsid w:val="00FB6337"/>
    <w:rsid w:val="00FB6BBC"/>
    <w:rsid w:val="00FC5FDE"/>
    <w:rsid w:val="00FC7135"/>
    <w:rsid w:val="00FC7C62"/>
    <w:rsid w:val="00FD753A"/>
    <w:rsid w:val="00FE3CD3"/>
    <w:rsid w:val="00FE6EC1"/>
    <w:rsid w:val="00FF2E73"/>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2B9C8-AA6B-45A2-8589-03B3487B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A73BF"/>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29"/>
    <w:rPr>
      <w:rFonts w:ascii="Tahoma" w:hAnsi="Tahoma" w:cs="Tahoma"/>
      <w:sz w:val="16"/>
      <w:szCs w:val="16"/>
    </w:rPr>
  </w:style>
  <w:style w:type="paragraph" w:customStyle="1" w:styleId="Default">
    <w:name w:val="Default"/>
    <w:rsid w:val="00F979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7929"/>
    <w:rPr>
      <w:color w:val="0000FF" w:themeColor="hyperlink"/>
      <w:u w:val="single"/>
    </w:rPr>
  </w:style>
  <w:style w:type="character" w:customStyle="1" w:styleId="Heading2Char">
    <w:name w:val="Heading 2 Char"/>
    <w:basedOn w:val="DefaultParagraphFont"/>
    <w:link w:val="Heading2"/>
    <w:rsid w:val="004A73BF"/>
    <w:rPr>
      <w:rFonts w:ascii="Times New Roman" w:eastAsia="Times New Roman" w:hAnsi="Times New Roman" w:cs="Times New Roman"/>
      <w:b/>
      <w:bCs/>
      <w:sz w:val="24"/>
      <w:szCs w:val="24"/>
    </w:rPr>
  </w:style>
  <w:style w:type="table" w:styleId="TableGrid">
    <w:name w:val="Table Grid"/>
    <w:basedOn w:val="TableNormal"/>
    <w:uiPriority w:val="59"/>
    <w:rsid w:val="00D5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9468">
      <w:bodyDiv w:val="1"/>
      <w:marLeft w:val="0"/>
      <w:marRight w:val="0"/>
      <w:marTop w:val="0"/>
      <w:marBottom w:val="0"/>
      <w:divBdr>
        <w:top w:val="none" w:sz="0" w:space="0" w:color="auto"/>
        <w:left w:val="none" w:sz="0" w:space="0" w:color="auto"/>
        <w:bottom w:val="none" w:sz="0" w:space="0" w:color="auto"/>
        <w:right w:val="none" w:sz="0" w:space="0" w:color="auto"/>
      </w:divBdr>
      <w:divsChild>
        <w:div w:id="1722972165">
          <w:marLeft w:val="0"/>
          <w:marRight w:val="0"/>
          <w:marTop w:val="0"/>
          <w:marBottom w:val="0"/>
          <w:divBdr>
            <w:top w:val="none" w:sz="0" w:space="0" w:color="auto"/>
            <w:left w:val="none" w:sz="0" w:space="0" w:color="auto"/>
            <w:bottom w:val="none" w:sz="0" w:space="0" w:color="auto"/>
            <w:right w:val="none" w:sz="0" w:space="0" w:color="auto"/>
          </w:divBdr>
        </w:div>
        <w:div w:id="1975209675">
          <w:marLeft w:val="0"/>
          <w:marRight w:val="0"/>
          <w:marTop w:val="0"/>
          <w:marBottom w:val="0"/>
          <w:divBdr>
            <w:top w:val="none" w:sz="0" w:space="0" w:color="auto"/>
            <w:left w:val="none" w:sz="0" w:space="0" w:color="auto"/>
            <w:bottom w:val="none" w:sz="0" w:space="0" w:color="auto"/>
            <w:right w:val="none" w:sz="0" w:space="0" w:color="auto"/>
          </w:divBdr>
        </w:div>
        <w:div w:id="1519924153">
          <w:marLeft w:val="0"/>
          <w:marRight w:val="0"/>
          <w:marTop w:val="0"/>
          <w:marBottom w:val="0"/>
          <w:divBdr>
            <w:top w:val="none" w:sz="0" w:space="0" w:color="auto"/>
            <w:left w:val="none" w:sz="0" w:space="0" w:color="auto"/>
            <w:bottom w:val="none" w:sz="0" w:space="0" w:color="auto"/>
            <w:right w:val="none" w:sz="0" w:space="0" w:color="auto"/>
          </w:divBdr>
        </w:div>
        <w:div w:id="1633369653">
          <w:marLeft w:val="0"/>
          <w:marRight w:val="0"/>
          <w:marTop w:val="0"/>
          <w:marBottom w:val="0"/>
          <w:divBdr>
            <w:top w:val="none" w:sz="0" w:space="0" w:color="auto"/>
            <w:left w:val="none" w:sz="0" w:space="0" w:color="auto"/>
            <w:bottom w:val="none" w:sz="0" w:space="0" w:color="auto"/>
            <w:right w:val="none" w:sz="0" w:space="0" w:color="auto"/>
          </w:divBdr>
        </w:div>
        <w:div w:id="27418168">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726485891">
          <w:marLeft w:val="0"/>
          <w:marRight w:val="0"/>
          <w:marTop w:val="0"/>
          <w:marBottom w:val="0"/>
          <w:divBdr>
            <w:top w:val="none" w:sz="0" w:space="0" w:color="auto"/>
            <w:left w:val="none" w:sz="0" w:space="0" w:color="auto"/>
            <w:bottom w:val="none" w:sz="0" w:space="0" w:color="auto"/>
            <w:right w:val="none" w:sz="0" w:space="0" w:color="auto"/>
          </w:divBdr>
        </w:div>
        <w:div w:id="1630428665">
          <w:marLeft w:val="0"/>
          <w:marRight w:val="0"/>
          <w:marTop w:val="0"/>
          <w:marBottom w:val="0"/>
          <w:divBdr>
            <w:top w:val="none" w:sz="0" w:space="0" w:color="auto"/>
            <w:left w:val="none" w:sz="0" w:space="0" w:color="auto"/>
            <w:bottom w:val="none" w:sz="0" w:space="0" w:color="auto"/>
            <w:right w:val="none" w:sz="0" w:space="0" w:color="auto"/>
          </w:divBdr>
        </w:div>
        <w:div w:id="875700793">
          <w:marLeft w:val="0"/>
          <w:marRight w:val="0"/>
          <w:marTop w:val="0"/>
          <w:marBottom w:val="0"/>
          <w:divBdr>
            <w:top w:val="none" w:sz="0" w:space="0" w:color="auto"/>
            <w:left w:val="none" w:sz="0" w:space="0" w:color="auto"/>
            <w:bottom w:val="none" w:sz="0" w:space="0" w:color="auto"/>
            <w:right w:val="none" w:sz="0" w:space="0" w:color="auto"/>
          </w:divBdr>
        </w:div>
        <w:div w:id="1758862752">
          <w:marLeft w:val="0"/>
          <w:marRight w:val="0"/>
          <w:marTop w:val="0"/>
          <w:marBottom w:val="0"/>
          <w:divBdr>
            <w:top w:val="none" w:sz="0" w:space="0" w:color="auto"/>
            <w:left w:val="none" w:sz="0" w:space="0" w:color="auto"/>
            <w:bottom w:val="none" w:sz="0" w:space="0" w:color="auto"/>
            <w:right w:val="none" w:sz="0" w:space="0" w:color="auto"/>
          </w:divBdr>
        </w:div>
        <w:div w:id="532813172">
          <w:marLeft w:val="0"/>
          <w:marRight w:val="0"/>
          <w:marTop w:val="0"/>
          <w:marBottom w:val="0"/>
          <w:divBdr>
            <w:top w:val="none" w:sz="0" w:space="0" w:color="auto"/>
            <w:left w:val="none" w:sz="0" w:space="0" w:color="auto"/>
            <w:bottom w:val="none" w:sz="0" w:space="0" w:color="auto"/>
            <w:right w:val="none" w:sz="0" w:space="0" w:color="auto"/>
          </w:divBdr>
        </w:div>
        <w:div w:id="376786122">
          <w:marLeft w:val="0"/>
          <w:marRight w:val="0"/>
          <w:marTop w:val="0"/>
          <w:marBottom w:val="0"/>
          <w:divBdr>
            <w:top w:val="none" w:sz="0" w:space="0" w:color="auto"/>
            <w:left w:val="none" w:sz="0" w:space="0" w:color="auto"/>
            <w:bottom w:val="none" w:sz="0" w:space="0" w:color="auto"/>
            <w:right w:val="none" w:sz="0" w:space="0" w:color="auto"/>
          </w:divBdr>
        </w:div>
        <w:div w:id="1935359213">
          <w:marLeft w:val="0"/>
          <w:marRight w:val="0"/>
          <w:marTop w:val="0"/>
          <w:marBottom w:val="0"/>
          <w:divBdr>
            <w:top w:val="none" w:sz="0" w:space="0" w:color="auto"/>
            <w:left w:val="none" w:sz="0" w:space="0" w:color="auto"/>
            <w:bottom w:val="none" w:sz="0" w:space="0" w:color="auto"/>
            <w:right w:val="none" w:sz="0" w:space="0" w:color="auto"/>
          </w:divBdr>
        </w:div>
        <w:div w:id="1597976965">
          <w:marLeft w:val="0"/>
          <w:marRight w:val="0"/>
          <w:marTop w:val="0"/>
          <w:marBottom w:val="0"/>
          <w:divBdr>
            <w:top w:val="none" w:sz="0" w:space="0" w:color="auto"/>
            <w:left w:val="none" w:sz="0" w:space="0" w:color="auto"/>
            <w:bottom w:val="none" w:sz="0" w:space="0" w:color="auto"/>
            <w:right w:val="none" w:sz="0" w:space="0" w:color="auto"/>
          </w:divBdr>
        </w:div>
        <w:div w:id="1554930722">
          <w:marLeft w:val="0"/>
          <w:marRight w:val="0"/>
          <w:marTop w:val="0"/>
          <w:marBottom w:val="0"/>
          <w:divBdr>
            <w:top w:val="none" w:sz="0" w:space="0" w:color="auto"/>
            <w:left w:val="none" w:sz="0" w:space="0" w:color="auto"/>
            <w:bottom w:val="none" w:sz="0" w:space="0" w:color="auto"/>
            <w:right w:val="none" w:sz="0" w:space="0" w:color="auto"/>
          </w:divBdr>
        </w:div>
        <w:div w:id="649603561">
          <w:marLeft w:val="0"/>
          <w:marRight w:val="0"/>
          <w:marTop w:val="0"/>
          <w:marBottom w:val="0"/>
          <w:divBdr>
            <w:top w:val="none" w:sz="0" w:space="0" w:color="auto"/>
            <w:left w:val="none" w:sz="0" w:space="0" w:color="auto"/>
            <w:bottom w:val="none" w:sz="0" w:space="0" w:color="auto"/>
            <w:right w:val="none" w:sz="0" w:space="0" w:color="auto"/>
          </w:divBdr>
        </w:div>
        <w:div w:id="1953047672">
          <w:marLeft w:val="0"/>
          <w:marRight w:val="0"/>
          <w:marTop w:val="0"/>
          <w:marBottom w:val="0"/>
          <w:divBdr>
            <w:top w:val="none" w:sz="0" w:space="0" w:color="auto"/>
            <w:left w:val="none" w:sz="0" w:space="0" w:color="auto"/>
            <w:bottom w:val="none" w:sz="0" w:space="0" w:color="auto"/>
            <w:right w:val="none" w:sz="0" w:space="0" w:color="auto"/>
          </w:divBdr>
        </w:div>
        <w:div w:id="365103720">
          <w:marLeft w:val="0"/>
          <w:marRight w:val="0"/>
          <w:marTop w:val="0"/>
          <w:marBottom w:val="0"/>
          <w:divBdr>
            <w:top w:val="none" w:sz="0" w:space="0" w:color="auto"/>
            <w:left w:val="none" w:sz="0" w:space="0" w:color="auto"/>
            <w:bottom w:val="none" w:sz="0" w:space="0" w:color="auto"/>
            <w:right w:val="none" w:sz="0" w:space="0" w:color="auto"/>
          </w:divBdr>
        </w:div>
        <w:div w:id="1271158509">
          <w:marLeft w:val="0"/>
          <w:marRight w:val="0"/>
          <w:marTop w:val="0"/>
          <w:marBottom w:val="0"/>
          <w:divBdr>
            <w:top w:val="none" w:sz="0" w:space="0" w:color="auto"/>
            <w:left w:val="none" w:sz="0" w:space="0" w:color="auto"/>
            <w:bottom w:val="none" w:sz="0" w:space="0" w:color="auto"/>
            <w:right w:val="none" w:sz="0" w:space="0" w:color="auto"/>
          </w:divBdr>
        </w:div>
        <w:div w:id="1790128632">
          <w:marLeft w:val="0"/>
          <w:marRight w:val="0"/>
          <w:marTop w:val="0"/>
          <w:marBottom w:val="0"/>
          <w:divBdr>
            <w:top w:val="none" w:sz="0" w:space="0" w:color="auto"/>
            <w:left w:val="none" w:sz="0" w:space="0" w:color="auto"/>
            <w:bottom w:val="none" w:sz="0" w:space="0" w:color="auto"/>
            <w:right w:val="none" w:sz="0" w:space="0" w:color="auto"/>
          </w:divBdr>
        </w:div>
        <w:div w:id="92476922">
          <w:marLeft w:val="0"/>
          <w:marRight w:val="0"/>
          <w:marTop w:val="0"/>
          <w:marBottom w:val="0"/>
          <w:divBdr>
            <w:top w:val="none" w:sz="0" w:space="0" w:color="auto"/>
            <w:left w:val="none" w:sz="0" w:space="0" w:color="auto"/>
            <w:bottom w:val="none" w:sz="0" w:space="0" w:color="auto"/>
            <w:right w:val="none" w:sz="0" w:space="0" w:color="auto"/>
          </w:divBdr>
        </w:div>
        <w:div w:id="439490469">
          <w:marLeft w:val="0"/>
          <w:marRight w:val="0"/>
          <w:marTop w:val="0"/>
          <w:marBottom w:val="0"/>
          <w:divBdr>
            <w:top w:val="none" w:sz="0" w:space="0" w:color="auto"/>
            <w:left w:val="none" w:sz="0" w:space="0" w:color="auto"/>
            <w:bottom w:val="none" w:sz="0" w:space="0" w:color="auto"/>
            <w:right w:val="none" w:sz="0" w:space="0" w:color="auto"/>
          </w:divBdr>
        </w:div>
        <w:div w:id="912007802">
          <w:marLeft w:val="0"/>
          <w:marRight w:val="0"/>
          <w:marTop w:val="0"/>
          <w:marBottom w:val="0"/>
          <w:divBdr>
            <w:top w:val="none" w:sz="0" w:space="0" w:color="auto"/>
            <w:left w:val="none" w:sz="0" w:space="0" w:color="auto"/>
            <w:bottom w:val="none" w:sz="0" w:space="0" w:color="auto"/>
            <w:right w:val="none" w:sz="0" w:space="0" w:color="auto"/>
          </w:divBdr>
        </w:div>
        <w:div w:id="740444578">
          <w:marLeft w:val="0"/>
          <w:marRight w:val="0"/>
          <w:marTop w:val="0"/>
          <w:marBottom w:val="0"/>
          <w:divBdr>
            <w:top w:val="none" w:sz="0" w:space="0" w:color="auto"/>
            <w:left w:val="none" w:sz="0" w:space="0" w:color="auto"/>
            <w:bottom w:val="none" w:sz="0" w:space="0" w:color="auto"/>
            <w:right w:val="none" w:sz="0" w:space="0" w:color="auto"/>
          </w:divBdr>
        </w:div>
        <w:div w:id="1565526969">
          <w:marLeft w:val="0"/>
          <w:marRight w:val="0"/>
          <w:marTop w:val="0"/>
          <w:marBottom w:val="0"/>
          <w:divBdr>
            <w:top w:val="none" w:sz="0" w:space="0" w:color="auto"/>
            <w:left w:val="none" w:sz="0" w:space="0" w:color="auto"/>
            <w:bottom w:val="none" w:sz="0" w:space="0" w:color="auto"/>
            <w:right w:val="none" w:sz="0" w:space="0" w:color="auto"/>
          </w:divBdr>
        </w:div>
        <w:div w:id="923413688">
          <w:marLeft w:val="0"/>
          <w:marRight w:val="0"/>
          <w:marTop w:val="0"/>
          <w:marBottom w:val="0"/>
          <w:divBdr>
            <w:top w:val="none" w:sz="0" w:space="0" w:color="auto"/>
            <w:left w:val="none" w:sz="0" w:space="0" w:color="auto"/>
            <w:bottom w:val="none" w:sz="0" w:space="0" w:color="auto"/>
            <w:right w:val="none" w:sz="0" w:space="0" w:color="auto"/>
          </w:divBdr>
        </w:div>
        <w:div w:id="810096786">
          <w:marLeft w:val="0"/>
          <w:marRight w:val="0"/>
          <w:marTop w:val="0"/>
          <w:marBottom w:val="0"/>
          <w:divBdr>
            <w:top w:val="none" w:sz="0" w:space="0" w:color="auto"/>
            <w:left w:val="none" w:sz="0" w:space="0" w:color="auto"/>
            <w:bottom w:val="none" w:sz="0" w:space="0" w:color="auto"/>
            <w:right w:val="none" w:sz="0" w:space="0" w:color="auto"/>
          </w:divBdr>
        </w:div>
        <w:div w:id="442649159">
          <w:marLeft w:val="0"/>
          <w:marRight w:val="0"/>
          <w:marTop w:val="0"/>
          <w:marBottom w:val="0"/>
          <w:divBdr>
            <w:top w:val="none" w:sz="0" w:space="0" w:color="auto"/>
            <w:left w:val="none" w:sz="0" w:space="0" w:color="auto"/>
            <w:bottom w:val="none" w:sz="0" w:space="0" w:color="auto"/>
            <w:right w:val="none" w:sz="0" w:space="0" w:color="auto"/>
          </w:divBdr>
        </w:div>
        <w:div w:id="727997547">
          <w:marLeft w:val="0"/>
          <w:marRight w:val="0"/>
          <w:marTop w:val="0"/>
          <w:marBottom w:val="0"/>
          <w:divBdr>
            <w:top w:val="none" w:sz="0" w:space="0" w:color="auto"/>
            <w:left w:val="none" w:sz="0" w:space="0" w:color="auto"/>
            <w:bottom w:val="none" w:sz="0" w:space="0" w:color="auto"/>
            <w:right w:val="none" w:sz="0" w:space="0" w:color="auto"/>
          </w:divBdr>
        </w:div>
        <w:div w:id="243999878">
          <w:marLeft w:val="0"/>
          <w:marRight w:val="0"/>
          <w:marTop w:val="0"/>
          <w:marBottom w:val="0"/>
          <w:divBdr>
            <w:top w:val="none" w:sz="0" w:space="0" w:color="auto"/>
            <w:left w:val="none" w:sz="0" w:space="0" w:color="auto"/>
            <w:bottom w:val="none" w:sz="0" w:space="0" w:color="auto"/>
            <w:right w:val="none" w:sz="0" w:space="0" w:color="auto"/>
          </w:divBdr>
        </w:div>
        <w:div w:id="811678036">
          <w:marLeft w:val="0"/>
          <w:marRight w:val="0"/>
          <w:marTop w:val="0"/>
          <w:marBottom w:val="0"/>
          <w:divBdr>
            <w:top w:val="none" w:sz="0" w:space="0" w:color="auto"/>
            <w:left w:val="none" w:sz="0" w:space="0" w:color="auto"/>
            <w:bottom w:val="none" w:sz="0" w:space="0" w:color="auto"/>
            <w:right w:val="none" w:sz="0" w:space="0" w:color="auto"/>
          </w:divBdr>
        </w:div>
        <w:div w:id="1899127919">
          <w:marLeft w:val="0"/>
          <w:marRight w:val="0"/>
          <w:marTop w:val="0"/>
          <w:marBottom w:val="0"/>
          <w:divBdr>
            <w:top w:val="none" w:sz="0" w:space="0" w:color="auto"/>
            <w:left w:val="none" w:sz="0" w:space="0" w:color="auto"/>
            <w:bottom w:val="none" w:sz="0" w:space="0" w:color="auto"/>
            <w:right w:val="none" w:sz="0" w:space="0" w:color="auto"/>
          </w:divBdr>
        </w:div>
        <w:div w:id="214507836">
          <w:marLeft w:val="0"/>
          <w:marRight w:val="0"/>
          <w:marTop w:val="0"/>
          <w:marBottom w:val="0"/>
          <w:divBdr>
            <w:top w:val="none" w:sz="0" w:space="0" w:color="auto"/>
            <w:left w:val="none" w:sz="0" w:space="0" w:color="auto"/>
            <w:bottom w:val="none" w:sz="0" w:space="0" w:color="auto"/>
            <w:right w:val="none" w:sz="0" w:space="0" w:color="auto"/>
          </w:divBdr>
        </w:div>
        <w:div w:id="2131124832">
          <w:marLeft w:val="0"/>
          <w:marRight w:val="0"/>
          <w:marTop w:val="0"/>
          <w:marBottom w:val="0"/>
          <w:divBdr>
            <w:top w:val="none" w:sz="0" w:space="0" w:color="auto"/>
            <w:left w:val="none" w:sz="0" w:space="0" w:color="auto"/>
            <w:bottom w:val="none" w:sz="0" w:space="0" w:color="auto"/>
            <w:right w:val="none" w:sz="0" w:space="0" w:color="auto"/>
          </w:divBdr>
        </w:div>
        <w:div w:id="277568205">
          <w:marLeft w:val="0"/>
          <w:marRight w:val="0"/>
          <w:marTop w:val="0"/>
          <w:marBottom w:val="0"/>
          <w:divBdr>
            <w:top w:val="none" w:sz="0" w:space="0" w:color="auto"/>
            <w:left w:val="none" w:sz="0" w:space="0" w:color="auto"/>
            <w:bottom w:val="none" w:sz="0" w:space="0" w:color="auto"/>
            <w:right w:val="none" w:sz="0" w:space="0" w:color="auto"/>
          </w:divBdr>
        </w:div>
        <w:div w:id="265038334">
          <w:marLeft w:val="0"/>
          <w:marRight w:val="0"/>
          <w:marTop w:val="0"/>
          <w:marBottom w:val="0"/>
          <w:divBdr>
            <w:top w:val="none" w:sz="0" w:space="0" w:color="auto"/>
            <w:left w:val="none" w:sz="0" w:space="0" w:color="auto"/>
            <w:bottom w:val="none" w:sz="0" w:space="0" w:color="auto"/>
            <w:right w:val="none" w:sz="0" w:space="0" w:color="auto"/>
          </w:divBdr>
        </w:div>
        <w:div w:id="468714289">
          <w:marLeft w:val="0"/>
          <w:marRight w:val="0"/>
          <w:marTop w:val="0"/>
          <w:marBottom w:val="0"/>
          <w:divBdr>
            <w:top w:val="none" w:sz="0" w:space="0" w:color="auto"/>
            <w:left w:val="none" w:sz="0" w:space="0" w:color="auto"/>
            <w:bottom w:val="none" w:sz="0" w:space="0" w:color="auto"/>
            <w:right w:val="none" w:sz="0" w:space="0" w:color="auto"/>
          </w:divBdr>
        </w:div>
        <w:div w:id="133909428">
          <w:marLeft w:val="0"/>
          <w:marRight w:val="0"/>
          <w:marTop w:val="0"/>
          <w:marBottom w:val="0"/>
          <w:divBdr>
            <w:top w:val="none" w:sz="0" w:space="0" w:color="auto"/>
            <w:left w:val="none" w:sz="0" w:space="0" w:color="auto"/>
            <w:bottom w:val="none" w:sz="0" w:space="0" w:color="auto"/>
            <w:right w:val="none" w:sz="0" w:space="0" w:color="auto"/>
          </w:divBdr>
        </w:div>
        <w:div w:id="1389305827">
          <w:marLeft w:val="0"/>
          <w:marRight w:val="0"/>
          <w:marTop w:val="0"/>
          <w:marBottom w:val="0"/>
          <w:divBdr>
            <w:top w:val="none" w:sz="0" w:space="0" w:color="auto"/>
            <w:left w:val="none" w:sz="0" w:space="0" w:color="auto"/>
            <w:bottom w:val="none" w:sz="0" w:space="0" w:color="auto"/>
            <w:right w:val="none" w:sz="0" w:space="0" w:color="auto"/>
          </w:divBdr>
        </w:div>
        <w:div w:id="154109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nursing.org" TargetMode="External"/><Relationship Id="rId5" Type="http://schemas.openxmlformats.org/officeDocument/2006/relationships/hyperlink" Target="http://sos.state.ga.us/plb/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Striblin, Lori</dc:creator>
  <cp:lastModifiedBy>Mehta, Megha</cp:lastModifiedBy>
  <cp:revision>6</cp:revision>
  <dcterms:created xsi:type="dcterms:W3CDTF">2017-06-05T17:22:00Z</dcterms:created>
  <dcterms:modified xsi:type="dcterms:W3CDTF">2017-06-07T19:46:00Z</dcterms:modified>
</cp:coreProperties>
</file>