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A722395" wp14:paraId="178438D7" wp14:textId="4BDEE886">
      <w:pPr>
        <w:pStyle w:val="Normal"/>
        <w:rPr>
          <w:rFonts w:ascii="Calibri" w:hAnsi="Calibri" w:eastAsia="Calibri" w:cs="Calibri"/>
          <w:noProof w:val="0"/>
          <w:sz w:val="36"/>
          <w:szCs w:val="36"/>
          <w:lang w:val="en-US"/>
        </w:rPr>
      </w:pPr>
      <w:r w:rsidR="2402E211">
        <w:drawing>
          <wp:inline xmlns:wp14="http://schemas.microsoft.com/office/word/2010/wordprocessingDrawing" wp14:editId="2A722395" wp14:anchorId="0063F1F6">
            <wp:extent cx="1790700" cy="1628775"/>
            <wp:effectExtent l="0" t="0" r="0" b="0"/>
            <wp:docPr id="1633624684" name="" title=""/>
            <wp:cNvGraphicFramePr>
              <a:graphicFrameLocks noChangeAspect="1"/>
            </wp:cNvGraphicFramePr>
            <a:graphic>
              <a:graphicData uri="http://schemas.openxmlformats.org/drawingml/2006/picture">
                <pic:pic>
                  <pic:nvPicPr>
                    <pic:cNvPr id="0" name=""/>
                    <pic:cNvPicPr/>
                  </pic:nvPicPr>
                  <pic:blipFill>
                    <a:blip r:embed="Rd078a05bab3d47c4">
                      <a:extLst>
                        <a:ext xmlns:a="http://schemas.openxmlformats.org/drawingml/2006/main" uri="{28A0092B-C50C-407E-A947-70E740481C1C}">
                          <a14:useLocalDpi val="0"/>
                        </a:ext>
                      </a:extLst>
                    </a:blip>
                    <a:stretch>
                      <a:fillRect/>
                    </a:stretch>
                  </pic:blipFill>
                  <pic:spPr>
                    <a:xfrm>
                      <a:off x="0" y="0"/>
                      <a:ext cx="1790700" cy="1628775"/>
                    </a:xfrm>
                    <a:prstGeom prst="rect">
                      <a:avLst/>
                    </a:prstGeom>
                  </pic:spPr>
                </pic:pic>
              </a:graphicData>
            </a:graphic>
          </wp:inline>
        </w:drawing>
      </w:r>
    </w:p>
    <w:p xmlns:wp14="http://schemas.microsoft.com/office/word/2010/wordml" w:rsidP="2A722395" wp14:paraId="34DF7833" wp14:textId="11677E50">
      <w:pPr>
        <w:pStyle w:val="Normal"/>
        <w:rPr>
          <w:rFonts w:ascii="Calibri" w:hAnsi="Calibri" w:eastAsia="Calibri" w:cs="Calibri"/>
          <w:noProof w:val="0"/>
          <w:sz w:val="36"/>
          <w:szCs w:val="36"/>
          <w:lang w:val="en-US"/>
        </w:rPr>
      </w:pPr>
    </w:p>
    <w:p xmlns:wp14="http://schemas.microsoft.com/office/word/2010/wordml" w:rsidP="2A722395" wp14:paraId="453CBF1A" wp14:textId="6C6F5431">
      <w:pPr>
        <w:pStyle w:val="Normal"/>
        <w:rPr>
          <w:rFonts w:ascii="Calibri" w:hAnsi="Calibri" w:eastAsia="Calibri" w:cs="Calibri"/>
          <w:noProof w:val="0"/>
          <w:sz w:val="36"/>
          <w:szCs w:val="36"/>
          <w:lang w:val="en-US"/>
        </w:rPr>
      </w:pPr>
      <w:r w:rsidRPr="2A722395" w:rsidR="382B4133">
        <w:rPr>
          <w:rFonts w:ascii="Calibri" w:hAnsi="Calibri" w:eastAsia="Calibri" w:cs="Calibri"/>
          <w:noProof w:val="0"/>
          <w:sz w:val="36"/>
          <w:szCs w:val="36"/>
          <w:lang w:val="en-US"/>
        </w:rPr>
        <w:t>Admissions</w:t>
      </w:r>
    </w:p>
    <w:p xmlns:wp14="http://schemas.microsoft.com/office/word/2010/wordml" w:rsidP="2A722395" wp14:paraId="0CBF2B14" wp14:textId="64045087">
      <w:pPr>
        <w:pStyle w:val="Normal"/>
        <w:rPr>
          <w:rFonts w:ascii="Calibri" w:hAnsi="Calibri" w:eastAsia="Calibri" w:cs="Calibri"/>
          <w:noProof w:val="0"/>
          <w:sz w:val="22"/>
          <w:szCs w:val="22"/>
          <w:lang w:val="en-US"/>
        </w:rPr>
      </w:pPr>
    </w:p>
    <w:p xmlns:wp14="http://schemas.microsoft.com/office/word/2010/wordml" w:rsidP="2A722395" wp14:paraId="5E1E623F" wp14:textId="318BD55F">
      <w:pPr>
        <w:pStyle w:val="Normal"/>
      </w:pPr>
      <w:r w:rsidRPr="2A722395" w:rsidR="382B4133">
        <w:rPr>
          <w:rFonts w:ascii="Calibri" w:hAnsi="Calibri" w:eastAsia="Calibri" w:cs="Calibri"/>
          <w:noProof w:val="0"/>
          <w:sz w:val="22"/>
          <w:szCs w:val="22"/>
          <w:lang w:val="en-US"/>
        </w:rPr>
        <w:t xml:space="preserve"> Admission to </w:t>
      </w:r>
      <w:r w:rsidRPr="2A722395" w:rsidR="382B4133">
        <w:rPr>
          <w:rFonts w:ascii="Calibri" w:hAnsi="Calibri" w:eastAsia="Calibri" w:cs="Calibri"/>
          <w:noProof w:val="0"/>
          <w:sz w:val="22"/>
          <w:szCs w:val="22"/>
          <w:lang w:val="en-US"/>
        </w:rPr>
        <w:t>a Columbus</w:t>
      </w:r>
      <w:r w:rsidRPr="2A722395" w:rsidR="382B4133">
        <w:rPr>
          <w:rFonts w:ascii="Calibri" w:hAnsi="Calibri" w:eastAsia="Calibri" w:cs="Calibri"/>
          <w:noProof w:val="0"/>
          <w:sz w:val="22"/>
          <w:szCs w:val="22"/>
          <w:lang w:val="en-US"/>
        </w:rPr>
        <w:t xml:space="preserve"> Technical College (CTC) is a multi-step process which consists of evaluation of prior academic experience and assessment for postsecondary readiness of eligible applicants. </w:t>
      </w:r>
      <w:r w:rsidRPr="2A722395" w:rsidR="382B4133">
        <w:rPr>
          <w:rFonts w:ascii="Calibri" w:hAnsi="Calibri" w:eastAsia="Calibri" w:cs="Calibri"/>
          <w:noProof w:val="0"/>
          <w:sz w:val="22"/>
          <w:szCs w:val="22"/>
          <w:lang w:val="en-US"/>
        </w:rPr>
        <w:t>The ability of a student to succeed in a program at a technical college is greatly determined by the math and language skills possessed by that student.</w:t>
      </w:r>
      <w:r w:rsidRPr="2A722395" w:rsidR="382B4133">
        <w:rPr>
          <w:rFonts w:ascii="Calibri" w:hAnsi="Calibri" w:eastAsia="Calibri" w:cs="Calibri"/>
          <w:noProof w:val="0"/>
          <w:sz w:val="22"/>
          <w:szCs w:val="22"/>
          <w:lang w:val="en-US"/>
        </w:rPr>
        <w:t xml:space="preserve"> The CTC is committed to </w:t>
      </w:r>
      <w:r w:rsidRPr="2A722395" w:rsidR="382B4133">
        <w:rPr>
          <w:rFonts w:ascii="Calibri" w:hAnsi="Calibri" w:eastAsia="Calibri" w:cs="Calibri"/>
          <w:noProof w:val="0"/>
          <w:sz w:val="22"/>
          <w:szCs w:val="22"/>
          <w:lang w:val="en-US"/>
        </w:rPr>
        <w:t>assisting</w:t>
      </w:r>
      <w:r w:rsidRPr="2A722395" w:rsidR="382B4133">
        <w:rPr>
          <w:rFonts w:ascii="Calibri" w:hAnsi="Calibri" w:eastAsia="Calibri" w:cs="Calibri"/>
          <w:noProof w:val="0"/>
          <w:sz w:val="22"/>
          <w:szCs w:val="22"/>
          <w:lang w:val="en-US"/>
        </w:rPr>
        <w:t xml:space="preserve"> each student to </w:t>
      </w:r>
      <w:r w:rsidRPr="2A722395" w:rsidR="382B4133">
        <w:rPr>
          <w:rFonts w:ascii="Calibri" w:hAnsi="Calibri" w:eastAsia="Calibri" w:cs="Calibri"/>
          <w:noProof w:val="0"/>
          <w:sz w:val="22"/>
          <w:szCs w:val="22"/>
          <w:lang w:val="en-US"/>
        </w:rPr>
        <w:t>achieve at</w:t>
      </w:r>
      <w:r w:rsidRPr="2A722395" w:rsidR="382B4133">
        <w:rPr>
          <w:rFonts w:ascii="Calibri" w:hAnsi="Calibri" w:eastAsia="Calibri" w:cs="Calibri"/>
          <w:noProof w:val="0"/>
          <w:sz w:val="22"/>
          <w:szCs w:val="22"/>
          <w:lang w:val="en-US"/>
        </w:rPr>
        <w:t xml:space="preserve"> their maximum potential. </w:t>
      </w:r>
      <w:r w:rsidRPr="2A722395" w:rsidR="382B4133">
        <w:rPr>
          <w:rFonts w:ascii="Calibri" w:hAnsi="Calibri" w:eastAsia="Calibri" w:cs="Calibri"/>
          <w:noProof w:val="0"/>
          <w:sz w:val="22"/>
          <w:szCs w:val="22"/>
          <w:lang w:val="en-US"/>
        </w:rPr>
        <w:t>All students applying for diploma, degree, and certificate programs must be assessed prior to acceptance to a program of study at a technical college.</w:t>
      </w:r>
      <w:r w:rsidRPr="2A722395" w:rsidR="382B4133">
        <w:rPr>
          <w:rFonts w:ascii="Calibri" w:hAnsi="Calibri" w:eastAsia="Calibri" w:cs="Calibri"/>
          <w:noProof w:val="0"/>
          <w:sz w:val="22"/>
          <w:szCs w:val="22"/>
          <w:lang w:val="en-US"/>
        </w:rPr>
        <w:t xml:space="preserve"> Students will then be admitted </w:t>
      </w:r>
      <w:r w:rsidRPr="2A722395" w:rsidR="382B4133">
        <w:rPr>
          <w:rFonts w:ascii="Calibri" w:hAnsi="Calibri" w:eastAsia="Calibri" w:cs="Calibri"/>
          <w:noProof w:val="0"/>
          <w:sz w:val="22"/>
          <w:szCs w:val="22"/>
          <w:lang w:val="en-US"/>
        </w:rPr>
        <w:t>in accordance with</w:t>
      </w:r>
      <w:r w:rsidRPr="2A722395" w:rsidR="382B4133">
        <w:rPr>
          <w:rFonts w:ascii="Calibri" w:hAnsi="Calibri" w:eastAsia="Calibri" w:cs="Calibri"/>
          <w:noProof w:val="0"/>
          <w:sz w:val="22"/>
          <w:szCs w:val="22"/>
          <w:lang w:val="en-US"/>
        </w:rPr>
        <w:t xml:space="preserve"> the academic standards applicable to that program. </w:t>
      </w:r>
      <w:r w:rsidRPr="2A722395" w:rsidR="382B4133">
        <w:rPr>
          <w:rFonts w:ascii="Calibri" w:hAnsi="Calibri" w:eastAsia="Calibri" w:cs="Calibri"/>
          <w:noProof w:val="0"/>
          <w:sz w:val="22"/>
          <w:szCs w:val="22"/>
          <w:lang w:val="en-US"/>
        </w:rPr>
        <w:t>In accordance with</w:t>
      </w:r>
      <w:r w:rsidRPr="2A722395" w:rsidR="382B4133">
        <w:rPr>
          <w:rFonts w:ascii="Calibri" w:hAnsi="Calibri" w:eastAsia="Calibri" w:cs="Calibri"/>
          <w:noProof w:val="0"/>
          <w:sz w:val="22"/>
          <w:szCs w:val="22"/>
          <w:lang w:val="en-US"/>
        </w:rPr>
        <w:t xml:space="preserve"> the Statement of Equal Opportunity, the System and its constituent technical colleges will not discriminate in admissions. </w:t>
      </w:r>
    </w:p>
    <w:p xmlns:wp14="http://schemas.microsoft.com/office/word/2010/wordml" w:rsidP="2A722395" wp14:paraId="030F879D" wp14:textId="721858C0">
      <w:pPr>
        <w:pStyle w:val="Normal"/>
        <w:rPr>
          <w:rFonts w:ascii="Calibri" w:hAnsi="Calibri" w:eastAsia="Calibri" w:cs="Calibri"/>
          <w:noProof w:val="0"/>
          <w:sz w:val="22"/>
          <w:szCs w:val="22"/>
          <w:lang w:val="en-US"/>
        </w:rPr>
      </w:pPr>
    </w:p>
    <w:p xmlns:wp14="http://schemas.microsoft.com/office/word/2010/wordml" w:rsidP="2A722395" wp14:paraId="76E3FAB1" wp14:textId="1CD12565">
      <w:pPr>
        <w:pStyle w:val="Normal"/>
      </w:pPr>
      <w:r w:rsidRPr="2A722395" w:rsidR="382B4133">
        <w:rPr>
          <w:rFonts w:ascii="Calibri" w:hAnsi="Calibri" w:eastAsia="Calibri" w:cs="Calibri"/>
          <w:b w:val="1"/>
          <w:bCs w:val="1"/>
          <w:noProof w:val="0"/>
          <w:sz w:val="22"/>
          <w:szCs w:val="22"/>
          <w:lang w:val="en-US"/>
        </w:rPr>
        <w:t>Admissions Process:</w:t>
      </w:r>
      <w:r w:rsidRPr="2A722395" w:rsidR="382B4133">
        <w:rPr>
          <w:rFonts w:ascii="Calibri" w:hAnsi="Calibri" w:eastAsia="Calibri" w:cs="Calibri"/>
          <w:noProof w:val="0"/>
          <w:sz w:val="22"/>
          <w:szCs w:val="22"/>
          <w:lang w:val="en-US"/>
        </w:rPr>
        <w:t xml:space="preserve"> Admission to a CTC college is a multi-step process which consists of evaluation of prior academic experience and assessment for postsecondary readiness of eligible applicants.</w:t>
      </w:r>
      <w:r w:rsidRPr="2A722395" w:rsidR="382B4133">
        <w:rPr>
          <w:rFonts w:ascii="Calibri" w:hAnsi="Calibri" w:eastAsia="Calibri" w:cs="Calibri"/>
          <w:noProof w:val="0"/>
          <w:sz w:val="22"/>
          <w:szCs w:val="22"/>
          <w:lang w:val="en-US"/>
        </w:rPr>
        <w:t xml:space="preserve"> </w:t>
      </w:r>
    </w:p>
    <w:p xmlns:wp14="http://schemas.microsoft.com/office/word/2010/wordml" w:rsidP="2A722395" wp14:paraId="3462AF62" wp14:textId="54AABEB9">
      <w:pPr>
        <w:pStyle w:val="Normal"/>
        <w:rPr>
          <w:rFonts w:ascii="Calibri" w:hAnsi="Calibri" w:eastAsia="Calibri" w:cs="Calibri"/>
          <w:noProof w:val="0"/>
          <w:sz w:val="22"/>
          <w:szCs w:val="22"/>
          <w:lang w:val="en-US"/>
        </w:rPr>
      </w:pPr>
    </w:p>
    <w:p xmlns:wp14="http://schemas.microsoft.com/office/word/2010/wordml" w:rsidP="2A722395" wp14:paraId="2C078E63" wp14:textId="58072F91">
      <w:pPr>
        <w:pStyle w:val="Normal"/>
      </w:pPr>
      <w:r w:rsidRPr="2A722395" w:rsidR="382B4133">
        <w:rPr>
          <w:rFonts w:ascii="Calibri" w:hAnsi="Calibri" w:eastAsia="Calibri" w:cs="Calibri"/>
          <w:b w:val="1"/>
          <w:bCs w:val="1"/>
          <w:noProof w:val="0"/>
          <w:sz w:val="22"/>
          <w:szCs w:val="22"/>
          <w:lang w:val="en-US"/>
        </w:rPr>
        <w:t>Eligible Applicants</w:t>
      </w:r>
      <w:r w:rsidRPr="2A722395" w:rsidR="382B4133">
        <w:rPr>
          <w:rFonts w:ascii="Calibri" w:hAnsi="Calibri" w:eastAsia="Calibri" w:cs="Calibri"/>
          <w:noProof w:val="0"/>
          <w:sz w:val="22"/>
          <w:szCs w:val="22"/>
          <w:lang w:val="en-US"/>
        </w:rPr>
        <w:t xml:space="preserve">: Individuals 16 years of age or older or dually/jointly enrolled high school students in the 9th, 10th, </w:t>
      </w:r>
      <w:r w:rsidRPr="2A722395" w:rsidR="382B4133">
        <w:rPr>
          <w:rFonts w:ascii="Calibri" w:hAnsi="Calibri" w:eastAsia="Calibri" w:cs="Calibri"/>
          <w:noProof w:val="0"/>
          <w:sz w:val="22"/>
          <w:szCs w:val="22"/>
          <w:lang w:val="en-US"/>
        </w:rPr>
        <w:t>11th</w:t>
      </w:r>
      <w:r w:rsidRPr="2A722395" w:rsidR="382B4133">
        <w:rPr>
          <w:rFonts w:ascii="Calibri" w:hAnsi="Calibri" w:eastAsia="Calibri" w:cs="Calibri"/>
          <w:noProof w:val="0"/>
          <w:sz w:val="22"/>
          <w:szCs w:val="22"/>
          <w:lang w:val="en-US"/>
        </w:rPr>
        <w:t xml:space="preserve"> or 12th grades who seek access to quality instruction at the postsecondary level are eligible for admissions.</w:t>
      </w:r>
    </w:p>
    <w:p w:rsidR="2A722395" w:rsidP="2A722395" w:rsidRDefault="2A722395" w14:paraId="2A12C345" w14:textId="288200AB">
      <w:pPr>
        <w:pStyle w:val="Normal"/>
        <w:rPr>
          <w:rFonts w:ascii="Calibri" w:hAnsi="Calibri" w:eastAsia="Calibri" w:cs="Calibri"/>
          <w:noProof w:val="0"/>
          <w:sz w:val="22"/>
          <w:szCs w:val="22"/>
          <w:lang w:val="en-US"/>
        </w:rPr>
      </w:pPr>
    </w:p>
    <w:p w:rsidR="2A722395" w:rsidP="2A722395" w:rsidRDefault="2A722395" w14:paraId="085027BE" w14:textId="24984469">
      <w:pPr>
        <w:pStyle w:val="Normal"/>
        <w:rPr>
          <w:rFonts w:ascii="Calibri" w:hAnsi="Calibri" w:eastAsia="Calibri" w:cs="Calibri"/>
          <w:noProof w:val="0"/>
          <w:sz w:val="22"/>
          <w:szCs w:val="22"/>
          <w:lang w:val="en-US"/>
        </w:rPr>
      </w:pPr>
    </w:p>
    <w:p w:rsidR="2A722395" w:rsidP="2A722395" w:rsidRDefault="2A722395" w14:paraId="2AD58CC4" w14:textId="32706F6B">
      <w:pPr>
        <w:pStyle w:val="Normal"/>
        <w:rPr>
          <w:rFonts w:ascii="Calibri" w:hAnsi="Calibri" w:eastAsia="Calibri" w:cs="Calibri"/>
          <w:noProof w:val="0"/>
          <w:sz w:val="22"/>
          <w:szCs w:val="22"/>
          <w:lang w:val="en-US"/>
        </w:rPr>
      </w:pPr>
    </w:p>
    <w:p w:rsidR="2A722395" w:rsidP="2A722395" w:rsidRDefault="2A722395" w14:paraId="14574487" w14:textId="323E1FB7">
      <w:pPr>
        <w:pStyle w:val="Normal"/>
        <w:rPr>
          <w:rFonts w:ascii="Calibri" w:hAnsi="Calibri" w:eastAsia="Calibri" w:cs="Calibri"/>
          <w:noProof w:val="0"/>
          <w:sz w:val="22"/>
          <w:szCs w:val="22"/>
          <w:lang w:val="en-US"/>
        </w:rPr>
      </w:pPr>
    </w:p>
    <w:p w:rsidR="2A722395" w:rsidP="2A722395" w:rsidRDefault="2A722395" w14:paraId="2CE3B1F4" w14:textId="1398AE9D">
      <w:pPr>
        <w:pStyle w:val="Normal"/>
        <w:rPr>
          <w:rFonts w:ascii="Calibri" w:hAnsi="Calibri" w:eastAsia="Calibri" w:cs="Calibri"/>
          <w:noProof w:val="0"/>
          <w:sz w:val="22"/>
          <w:szCs w:val="22"/>
          <w:lang w:val="en-US"/>
        </w:rPr>
      </w:pPr>
    </w:p>
    <w:p w:rsidR="2A722395" w:rsidP="2A722395" w:rsidRDefault="2A722395" w14:paraId="1CF10EFA" w14:textId="6A3DFD58">
      <w:pPr>
        <w:pStyle w:val="Normal"/>
        <w:rPr>
          <w:rFonts w:ascii="Calibri" w:hAnsi="Calibri" w:eastAsia="Calibri" w:cs="Calibri"/>
          <w:noProof w:val="0"/>
          <w:sz w:val="22"/>
          <w:szCs w:val="22"/>
          <w:lang w:val="en-US"/>
        </w:rPr>
      </w:pPr>
    </w:p>
    <w:p w:rsidR="2A722395" w:rsidP="2A722395" w:rsidRDefault="2A722395" w14:paraId="55FD6CD9" w14:textId="3D44D5BA">
      <w:pPr>
        <w:pStyle w:val="Normal"/>
        <w:rPr>
          <w:rFonts w:ascii="Calibri" w:hAnsi="Calibri" w:eastAsia="Calibri" w:cs="Calibri"/>
          <w:noProof w:val="0"/>
          <w:sz w:val="22"/>
          <w:szCs w:val="22"/>
          <w:lang w:val="en-US"/>
        </w:rPr>
      </w:pPr>
    </w:p>
    <w:p w:rsidR="4CB1E352" w:rsidP="2A722395" w:rsidRDefault="4CB1E352" w14:paraId="1C04A911" w14:textId="4BCE31AD">
      <w:pPr>
        <w:pStyle w:val="Normal"/>
      </w:pPr>
      <w:r w:rsidRPr="2A722395" w:rsidR="4CB1E352">
        <w:rPr>
          <w:rFonts w:ascii="Calibri" w:hAnsi="Calibri" w:eastAsia="Calibri" w:cs="Calibri"/>
          <w:noProof w:val="0"/>
          <w:sz w:val="22"/>
          <w:szCs w:val="22"/>
          <w:lang w:val="en-US"/>
        </w:rPr>
        <w:t xml:space="preserve">CTC – Non-Discriminatory Admission Policy </w:t>
      </w:r>
    </w:p>
    <w:p w:rsidR="2A722395" w:rsidP="2A722395" w:rsidRDefault="2A722395" w14:paraId="3572A684" w14:textId="44749B71">
      <w:pPr>
        <w:pStyle w:val="Normal"/>
        <w:rPr>
          <w:rFonts w:ascii="Calibri" w:hAnsi="Calibri" w:eastAsia="Calibri" w:cs="Calibri"/>
          <w:noProof w:val="0"/>
          <w:sz w:val="22"/>
          <w:szCs w:val="22"/>
          <w:lang w:val="en-US"/>
        </w:rPr>
      </w:pPr>
    </w:p>
    <w:p w:rsidR="4CB1E352" w:rsidP="2A722395" w:rsidRDefault="4CB1E352" w14:paraId="660E0EFB" w14:textId="23C1BD6D">
      <w:pPr>
        <w:pStyle w:val="Normal"/>
      </w:pPr>
      <w:r w:rsidRPr="2A722395" w:rsidR="4CB1E352">
        <w:rPr>
          <w:rFonts w:ascii="Calibri" w:hAnsi="Calibri" w:eastAsia="Calibri" w:cs="Calibri"/>
          <w:noProof w:val="0"/>
          <w:sz w:val="22"/>
          <w:szCs w:val="22"/>
          <w:lang w:val="en-US"/>
        </w:rPr>
        <w:t>The</w:t>
      </w:r>
      <w:r w:rsidRPr="2A722395" w:rsidR="4CB1E352">
        <w:rPr>
          <w:rFonts w:ascii="Calibri" w:hAnsi="Calibri" w:eastAsia="Calibri" w:cs="Calibri"/>
          <w:noProof w:val="0"/>
          <w:sz w:val="22"/>
          <w:szCs w:val="22"/>
          <w:lang w:val="en-US"/>
        </w:rPr>
        <w:t xml:space="preserve"> Admissions Policy of the State Board of the Technical College System of Georgia and procedures related thereto, assure the citizens of Georgia equal access to the opportunity to develop the knowledge, skills, and attitudes necessary to secure personally satisfying and socially productive employment. By design and implementation, the policy and procedures governing admission to Georgia’s network of technical colleges will adhere to the following tenets:</w:t>
      </w:r>
    </w:p>
    <w:p w:rsidR="4CB1E352" w:rsidP="2A722395" w:rsidRDefault="4CB1E352" w14:paraId="6597CE7B" w14:textId="052BC9CF">
      <w:pPr>
        <w:pStyle w:val="Normal"/>
      </w:pPr>
      <w:r w:rsidRPr="2A722395" w:rsidR="4CB1E352">
        <w:rPr>
          <w:rFonts w:ascii="Calibri" w:hAnsi="Calibri" w:eastAsia="Calibri" w:cs="Calibri"/>
          <w:noProof w:val="0"/>
          <w:sz w:val="22"/>
          <w:szCs w:val="22"/>
          <w:lang w:val="en-US"/>
        </w:rPr>
        <w:t xml:space="preserve"> 1. Not discriminate against eligible applicants regardless of race, color, creed, national or ethnic origin, gender, religion, disability, age, status as disabled veterans of the Vietnam Era, or citizenship status (except in those </w:t>
      </w:r>
      <w:r w:rsidRPr="2A722395" w:rsidR="4CB1E352">
        <w:rPr>
          <w:rFonts w:ascii="Calibri" w:hAnsi="Calibri" w:eastAsia="Calibri" w:cs="Calibri"/>
          <w:noProof w:val="0"/>
          <w:sz w:val="22"/>
          <w:szCs w:val="22"/>
          <w:lang w:val="en-US"/>
        </w:rPr>
        <w:t>special circumstances</w:t>
      </w:r>
      <w:r w:rsidRPr="2A722395" w:rsidR="4CB1E352">
        <w:rPr>
          <w:rFonts w:ascii="Calibri" w:hAnsi="Calibri" w:eastAsia="Calibri" w:cs="Calibri"/>
          <w:noProof w:val="0"/>
          <w:sz w:val="22"/>
          <w:szCs w:val="22"/>
          <w:lang w:val="en-US"/>
        </w:rPr>
        <w:t xml:space="preserve"> </w:t>
      </w:r>
      <w:r w:rsidRPr="2A722395" w:rsidR="4CB1E352">
        <w:rPr>
          <w:rFonts w:ascii="Calibri" w:hAnsi="Calibri" w:eastAsia="Calibri" w:cs="Calibri"/>
          <w:noProof w:val="0"/>
          <w:sz w:val="22"/>
          <w:szCs w:val="22"/>
          <w:lang w:val="en-US"/>
        </w:rPr>
        <w:t>permitted</w:t>
      </w:r>
      <w:r w:rsidRPr="2A722395" w:rsidR="4CB1E352">
        <w:rPr>
          <w:rFonts w:ascii="Calibri" w:hAnsi="Calibri" w:eastAsia="Calibri" w:cs="Calibri"/>
          <w:noProof w:val="0"/>
          <w:sz w:val="22"/>
          <w:szCs w:val="22"/>
          <w:lang w:val="en-US"/>
        </w:rPr>
        <w:t xml:space="preserve"> or mandated by law). </w:t>
      </w:r>
    </w:p>
    <w:p w:rsidR="4CB1E352" w:rsidP="2A722395" w:rsidRDefault="4CB1E352" w14:paraId="2B02003A" w14:textId="71C632C2">
      <w:pPr>
        <w:pStyle w:val="Normal"/>
      </w:pPr>
      <w:r w:rsidRPr="2A722395" w:rsidR="4CB1E352">
        <w:rPr>
          <w:rFonts w:ascii="Calibri" w:hAnsi="Calibri" w:eastAsia="Calibri" w:cs="Calibri"/>
          <w:noProof w:val="0"/>
          <w:sz w:val="22"/>
          <w:szCs w:val="22"/>
          <w:lang w:val="en-US"/>
        </w:rPr>
        <w:t xml:space="preserve">2. Increase prospective students’ opportunities. </w:t>
      </w:r>
    </w:p>
    <w:p w:rsidR="4CB1E352" w:rsidP="2A722395" w:rsidRDefault="4CB1E352" w14:paraId="036F4D41" w14:textId="2AA3DA23">
      <w:pPr>
        <w:pStyle w:val="Normal"/>
      </w:pPr>
      <w:r w:rsidRPr="2A722395" w:rsidR="4CB1E352">
        <w:rPr>
          <w:rFonts w:ascii="Calibri" w:hAnsi="Calibri" w:eastAsia="Calibri" w:cs="Calibri"/>
          <w:noProof w:val="0"/>
          <w:sz w:val="22"/>
          <w:szCs w:val="22"/>
          <w:lang w:val="en-US"/>
        </w:rPr>
        <w:t xml:space="preserve">3. Guide the implementation of all activities related to admission to the college and its programs, to student financial aid, and to the recruitment, placement, and retention of students. </w:t>
      </w:r>
    </w:p>
    <w:p w:rsidR="4CB1E352" w:rsidP="2A722395" w:rsidRDefault="4CB1E352" w14:paraId="62826813" w14:textId="69C2BC66">
      <w:pPr>
        <w:pStyle w:val="Normal"/>
      </w:pPr>
      <w:r w:rsidRPr="2A722395" w:rsidR="4CB1E352">
        <w:rPr>
          <w:rFonts w:ascii="Calibri" w:hAnsi="Calibri" w:eastAsia="Calibri" w:cs="Calibri"/>
          <w:noProof w:val="0"/>
          <w:sz w:val="22"/>
          <w:szCs w:val="22"/>
          <w:lang w:val="en-US"/>
        </w:rPr>
        <w:t xml:space="preserve">4. Complement the instructional programs of the college. </w:t>
      </w:r>
    </w:p>
    <w:p w:rsidR="4CB1E352" w:rsidP="2A722395" w:rsidRDefault="4CB1E352" w14:paraId="1C1B5FC5" w14:textId="58B97D0E">
      <w:pPr>
        <w:pStyle w:val="Normal"/>
      </w:pPr>
      <w:r w:rsidRPr="2A722395" w:rsidR="4CB1E352">
        <w:rPr>
          <w:rFonts w:ascii="Calibri" w:hAnsi="Calibri" w:eastAsia="Calibri" w:cs="Calibri"/>
          <w:noProof w:val="0"/>
          <w:sz w:val="22"/>
          <w:szCs w:val="22"/>
          <w:lang w:val="en-US"/>
        </w:rPr>
        <w:t xml:space="preserve">Applicants </w:t>
      </w:r>
      <w:r w:rsidRPr="2A722395" w:rsidR="4CB1E352">
        <w:rPr>
          <w:rFonts w:ascii="Calibri" w:hAnsi="Calibri" w:eastAsia="Calibri" w:cs="Calibri"/>
          <w:noProof w:val="0"/>
          <w:sz w:val="22"/>
          <w:szCs w:val="22"/>
          <w:lang w:val="en-US"/>
        </w:rPr>
        <w:t>furnishing</w:t>
      </w:r>
      <w:r w:rsidRPr="2A722395" w:rsidR="4CB1E352">
        <w:rPr>
          <w:rFonts w:ascii="Calibri" w:hAnsi="Calibri" w:eastAsia="Calibri" w:cs="Calibri"/>
          <w:noProof w:val="0"/>
          <w:sz w:val="22"/>
          <w:szCs w:val="22"/>
          <w:lang w:val="en-US"/>
        </w:rPr>
        <w:t xml:space="preserve"> false, incomplete, or misleading information will be subject to rejection or dismissal without a refund. </w:t>
      </w:r>
    </w:p>
    <w:p w:rsidR="4CB1E352" w:rsidP="2A722395" w:rsidRDefault="4CB1E352" w14:paraId="4B8487E2" w14:textId="169F33C6">
      <w:pPr>
        <w:pStyle w:val="Normal"/>
      </w:pPr>
      <w:r w:rsidRPr="2A722395" w:rsidR="4CB1E352">
        <w:rPr>
          <w:rFonts w:ascii="Calibri" w:hAnsi="Calibri" w:eastAsia="Calibri" w:cs="Calibri"/>
          <w:noProof w:val="0"/>
          <w:sz w:val="22"/>
          <w:szCs w:val="22"/>
          <w:lang w:val="en-US"/>
        </w:rPr>
        <w:t xml:space="preserve">Official documents and credentials </w:t>
      </w:r>
      <w:r w:rsidRPr="2A722395" w:rsidR="4CB1E352">
        <w:rPr>
          <w:rFonts w:ascii="Calibri" w:hAnsi="Calibri" w:eastAsia="Calibri" w:cs="Calibri"/>
          <w:noProof w:val="0"/>
          <w:sz w:val="22"/>
          <w:szCs w:val="22"/>
          <w:lang w:val="en-US"/>
        </w:rPr>
        <w:t>submitted</w:t>
      </w:r>
      <w:r w:rsidRPr="2A722395" w:rsidR="4CB1E352">
        <w:rPr>
          <w:rFonts w:ascii="Calibri" w:hAnsi="Calibri" w:eastAsia="Calibri" w:cs="Calibri"/>
          <w:noProof w:val="0"/>
          <w:sz w:val="22"/>
          <w:szCs w:val="22"/>
          <w:lang w:val="en-US"/>
        </w:rPr>
        <w:t xml:space="preserve"> to the College for admission and placement purposes become and remain the property of the College and will not be returned to the applicants, duplicated, or transferred to another institution. </w:t>
      </w:r>
    </w:p>
    <w:p w:rsidR="4CB1E352" w:rsidP="2A722395" w:rsidRDefault="4CB1E352" w14:paraId="0403A7F6" w14:textId="7C733857">
      <w:pPr>
        <w:pStyle w:val="Normal"/>
      </w:pPr>
      <w:r w:rsidRPr="2A722395" w:rsidR="4CB1E352">
        <w:rPr>
          <w:rFonts w:ascii="Calibri" w:hAnsi="Calibri" w:eastAsia="Calibri" w:cs="Calibri"/>
          <w:noProof w:val="0"/>
          <w:sz w:val="22"/>
          <w:szCs w:val="22"/>
          <w:lang w:val="en-US"/>
        </w:rPr>
        <w:t xml:space="preserve">The issuing school or agency must send official transcripts, test scores, or other required documents to the following office: </w:t>
      </w:r>
    </w:p>
    <w:p w:rsidR="4CB1E352" w:rsidP="2A722395" w:rsidRDefault="4CB1E352" w14:paraId="12BE97BC" w14:textId="1DB508DF">
      <w:pPr>
        <w:pStyle w:val="Normal"/>
      </w:pPr>
      <w:r w:rsidRPr="2A722395" w:rsidR="4CB1E352">
        <w:rPr>
          <w:rFonts w:ascii="Calibri" w:hAnsi="Calibri" w:eastAsia="Calibri" w:cs="Calibri"/>
          <w:noProof w:val="0"/>
          <w:sz w:val="22"/>
          <w:szCs w:val="22"/>
          <w:lang w:val="en-US"/>
        </w:rPr>
        <w:t xml:space="preserve">Office of Admissions </w:t>
      </w:r>
    </w:p>
    <w:p w:rsidR="4CB1E352" w:rsidP="2A722395" w:rsidRDefault="4CB1E352" w14:paraId="782A660B" w14:textId="76C22B79">
      <w:pPr>
        <w:pStyle w:val="Normal"/>
      </w:pPr>
      <w:r w:rsidRPr="2A722395" w:rsidR="4CB1E352">
        <w:rPr>
          <w:rFonts w:ascii="Calibri" w:hAnsi="Calibri" w:eastAsia="Calibri" w:cs="Calibri"/>
          <w:noProof w:val="0"/>
          <w:sz w:val="22"/>
          <w:szCs w:val="22"/>
          <w:lang w:val="en-US"/>
        </w:rPr>
        <w:t xml:space="preserve">Columbus Technical College </w:t>
      </w:r>
    </w:p>
    <w:p w:rsidR="4CB1E352" w:rsidP="2A722395" w:rsidRDefault="4CB1E352" w14:paraId="11D6647D" w14:textId="2C6D3234">
      <w:pPr>
        <w:pStyle w:val="Normal"/>
      </w:pPr>
      <w:r w:rsidRPr="2A722395" w:rsidR="4CB1E352">
        <w:rPr>
          <w:rFonts w:ascii="Calibri" w:hAnsi="Calibri" w:eastAsia="Calibri" w:cs="Calibri"/>
          <w:noProof w:val="0"/>
          <w:sz w:val="22"/>
          <w:szCs w:val="22"/>
          <w:lang w:val="en-US"/>
        </w:rPr>
        <w:t xml:space="preserve">928 Manchester Expressway </w:t>
      </w:r>
    </w:p>
    <w:p w:rsidR="4CB1E352" w:rsidP="2A722395" w:rsidRDefault="4CB1E352" w14:paraId="5F4ED2F4" w14:textId="2D981C37">
      <w:pPr>
        <w:pStyle w:val="Normal"/>
      </w:pPr>
      <w:r w:rsidRPr="2A722395" w:rsidR="4CB1E352">
        <w:rPr>
          <w:rFonts w:ascii="Calibri" w:hAnsi="Calibri" w:eastAsia="Calibri" w:cs="Calibri"/>
          <w:noProof w:val="0"/>
          <w:sz w:val="22"/>
          <w:szCs w:val="22"/>
          <w:lang w:val="en-US"/>
        </w:rPr>
        <w:t xml:space="preserve">Columbus, GA 31904-6572 </w:t>
      </w:r>
    </w:p>
    <w:p w:rsidR="4CB1E352" w:rsidP="2A722395" w:rsidRDefault="4CB1E352" w14:paraId="76A06C71" w14:textId="69A88BE7">
      <w:pPr>
        <w:pStyle w:val="Normal"/>
      </w:pPr>
      <w:r w:rsidRPr="2A722395" w:rsidR="4CB1E352">
        <w:rPr>
          <w:rFonts w:ascii="Calibri" w:hAnsi="Calibri" w:eastAsia="Calibri" w:cs="Calibri"/>
          <w:noProof w:val="0"/>
          <w:sz w:val="22"/>
          <w:szCs w:val="22"/>
          <w:lang w:val="en-US"/>
        </w:rPr>
        <w:t xml:space="preserve">If applicants </w:t>
      </w:r>
      <w:r w:rsidRPr="2A722395" w:rsidR="4CB1E352">
        <w:rPr>
          <w:rFonts w:ascii="Calibri" w:hAnsi="Calibri" w:eastAsia="Calibri" w:cs="Calibri"/>
          <w:noProof w:val="0"/>
          <w:sz w:val="22"/>
          <w:szCs w:val="22"/>
          <w:lang w:val="en-US"/>
        </w:rPr>
        <w:t>submit</w:t>
      </w:r>
      <w:r w:rsidRPr="2A722395" w:rsidR="4CB1E352">
        <w:rPr>
          <w:rFonts w:ascii="Calibri" w:hAnsi="Calibri" w:eastAsia="Calibri" w:cs="Calibri"/>
          <w:noProof w:val="0"/>
          <w:sz w:val="22"/>
          <w:szCs w:val="22"/>
          <w:lang w:val="en-US"/>
        </w:rPr>
        <w:t xml:space="preserve"> the documents in person, documents must be in an unopened envelope officially sealed by the issuing school or agency.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45F810"/>
    <w:rsid w:val="07CF710A"/>
    <w:rsid w:val="13E4D0C1"/>
    <w:rsid w:val="1729CA22"/>
    <w:rsid w:val="2402E211"/>
    <w:rsid w:val="28D82746"/>
    <w:rsid w:val="2A722395"/>
    <w:rsid w:val="382B4133"/>
    <w:rsid w:val="3E9A82B7"/>
    <w:rsid w:val="4CB1E352"/>
    <w:rsid w:val="5A45F810"/>
    <w:rsid w:val="6E23A5D0"/>
    <w:rsid w:val="7479B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F810"/>
  <w15:chartTrackingRefBased/>
  <w15:docId w15:val="{54346E8E-3F13-414E-91D9-DAFB0E75F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d078a05bab3d47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2024-01-02T05:37:54.2623253Z</dcterms:created>
  <dcterms:modified xsi:type="dcterms:W3CDTF">2024-01-02T05:44:14.3940126Z</dcterms:modified>
  <dc:creator>Redden, Nicholas</dc:creator>
  <lastModifiedBy>Redden, Nicholas</lastModifiedBy>
</coreProperties>
</file>