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D1B7D" w14:textId="03165E40" w:rsidR="00212176" w:rsidRDefault="004D1515">
      <w:pPr>
        <w:rPr>
          <w:noProof/>
        </w:rPr>
      </w:pPr>
      <w:r>
        <w:rPr>
          <w:noProof/>
        </w:rPr>
        <w:drawing>
          <wp:anchor distT="0" distB="0" distL="114300" distR="114300" simplePos="0" relativeHeight="251658240" behindDoc="1" locked="0" layoutInCell="1" allowOverlap="1" wp14:anchorId="6AF5E50B" wp14:editId="06DDB932">
            <wp:simplePos x="0" y="0"/>
            <wp:positionH relativeFrom="margin">
              <wp:posOffset>1780650</wp:posOffset>
            </wp:positionH>
            <wp:positionV relativeFrom="margin">
              <wp:posOffset>-214685</wp:posOffset>
            </wp:positionV>
            <wp:extent cx="2003425" cy="13188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3425" cy="1318895"/>
                    </a:xfrm>
                    <a:prstGeom prst="rect">
                      <a:avLst/>
                    </a:prstGeom>
                  </pic:spPr>
                </pic:pic>
              </a:graphicData>
            </a:graphic>
            <wp14:sizeRelH relativeFrom="page">
              <wp14:pctWidth>0</wp14:pctWidth>
            </wp14:sizeRelH>
            <wp14:sizeRelV relativeFrom="page">
              <wp14:pctHeight>0</wp14:pctHeight>
            </wp14:sizeRelV>
          </wp:anchor>
        </w:drawing>
      </w:r>
      <w:r w:rsidR="001607B7" w:rsidRPr="001607B7">
        <w:rPr>
          <w:noProof/>
        </w:rPr>
        <w:t xml:space="preserve"> </w:t>
      </w:r>
    </w:p>
    <w:p w14:paraId="0C2A81BD" w14:textId="4C7DF98C" w:rsidR="004D1515" w:rsidRDefault="004D1515">
      <w:pPr>
        <w:rPr>
          <w:noProof/>
        </w:rPr>
      </w:pPr>
    </w:p>
    <w:p w14:paraId="17DB408F" w14:textId="5148797A" w:rsidR="004D1515" w:rsidRDefault="004D1515">
      <w:pPr>
        <w:rPr>
          <w:noProof/>
        </w:rPr>
      </w:pPr>
    </w:p>
    <w:p w14:paraId="64691AC1" w14:textId="2F344B5C" w:rsidR="004D1515" w:rsidRDefault="004D1515">
      <w:pPr>
        <w:rPr>
          <w:noProof/>
        </w:rPr>
      </w:pPr>
    </w:p>
    <w:p w14:paraId="723A17E1" w14:textId="39B30D79" w:rsidR="004D1515" w:rsidRDefault="004D1515">
      <w:pPr>
        <w:rPr>
          <w:noProof/>
        </w:rPr>
      </w:pPr>
    </w:p>
    <w:p w14:paraId="447250CD" w14:textId="77777777" w:rsidR="004D1515" w:rsidRPr="004D1515" w:rsidRDefault="004D1515" w:rsidP="004D1515">
      <w:pPr>
        <w:spacing w:after="0"/>
        <w:rPr>
          <w:rFonts w:cstheme="minorHAnsi"/>
          <w:b/>
          <w:bCs/>
        </w:rPr>
      </w:pPr>
      <w:r w:rsidRPr="004D1515">
        <w:rPr>
          <w:rFonts w:cstheme="minorHAnsi"/>
          <w:b/>
          <w:bCs/>
        </w:rPr>
        <w:t>Associate</w:t>
      </w:r>
      <w:r w:rsidRPr="004D1515">
        <w:rPr>
          <w:rFonts w:cstheme="minorHAnsi"/>
          <w:b/>
          <w:bCs/>
          <w:spacing w:val="-3"/>
        </w:rPr>
        <w:t xml:space="preserve"> </w:t>
      </w:r>
      <w:r w:rsidRPr="004D1515">
        <w:rPr>
          <w:rFonts w:cstheme="minorHAnsi"/>
          <w:b/>
          <w:bCs/>
        </w:rPr>
        <w:t>Degree Nursing</w:t>
      </w:r>
    </w:p>
    <w:p w14:paraId="70929426" w14:textId="77777777" w:rsidR="004D1515" w:rsidRPr="002D10EA" w:rsidRDefault="004D1515" w:rsidP="004D1515">
      <w:pPr>
        <w:spacing w:after="0"/>
        <w:rPr>
          <w:rFonts w:cstheme="minorHAnsi"/>
          <w:b/>
          <w:bCs/>
        </w:rPr>
      </w:pPr>
      <w:r w:rsidRPr="002D10EA">
        <w:rPr>
          <w:rFonts w:cstheme="minorHAnsi"/>
          <w:b/>
          <w:bCs/>
        </w:rPr>
        <w:t>Program Admission Information</w:t>
      </w:r>
    </w:p>
    <w:p w14:paraId="424A612D" w14:textId="77777777" w:rsidR="004D1515" w:rsidRPr="004D1515" w:rsidRDefault="004D1515" w:rsidP="004D1515">
      <w:pPr>
        <w:spacing w:after="0"/>
        <w:rPr>
          <w:rFonts w:cstheme="minorHAnsi"/>
          <w:sz w:val="23"/>
          <w:szCs w:val="23"/>
        </w:rPr>
      </w:pPr>
    </w:p>
    <w:p w14:paraId="3A7EE06D" w14:textId="70913AF6" w:rsidR="004D1515" w:rsidRPr="004D1515" w:rsidRDefault="004D1515" w:rsidP="004D1515">
      <w:pPr>
        <w:spacing w:after="0"/>
        <w:rPr>
          <w:rFonts w:cstheme="minorHAnsi"/>
        </w:rPr>
      </w:pPr>
      <w:r w:rsidRPr="004D1515">
        <w:rPr>
          <w:rFonts w:cstheme="minorHAnsi"/>
        </w:rPr>
        <w:t>The associate degree Nursing Program is a program designed to prepare</w:t>
      </w:r>
      <w:r w:rsidRPr="004D1515">
        <w:rPr>
          <w:rFonts w:cstheme="minorHAnsi"/>
          <w:spacing w:val="-3"/>
        </w:rPr>
        <w:t xml:space="preserve"> </w:t>
      </w:r>
      <w:r w:rsidRPr="004D1515">
        <w:rPr>
          <w:rFonts w:cstheme="minorHAnsi"/>
        </w:rPr>
        <w:t>highly</w:t>
      </w:r>
      <w:r w:rsidRPr="004D1515">
        <w:rPr>
          <w:rFonts w:cstheme="minorHAnsi"/>
          <w:spacing w:val="1"/>
        </w:rPr>
        <w:t xml:space="preserve"> </w:t>
      </w:r>
      <w:r w:rsidRPr="004D1515">
        <w:rPr>
          <w:rFonts w:cstheme="minorHAnsi"/>
        </w:rPr>
        <w:t>educated, technically</w:t>
      </w:r>
      <w:r w:rsidRPr="004D1515">
        <w:rPr>
          <w:rFonts w:cstheme="minorHAnsi"/>
          <w:spacing w:val="83"/>
        </w:rPr>
        <w:t xml:space="preserve"> </w:t>
      </w:r>
      <w:r w:rsidRPr="004D1515">
        <w:rPr>
          <w:rFonts w:cstheme="minorHAnsi"/>
        </w:rPr>
        <w:t>competent,</w:t>
      </w:r>
      <w:r w:rsidRPr="004D1515">
        <w:rPr>
          <w:rFonts w:cstheme="minorHAnsi"/>
          <w:spacing w:val="-4"/>
        </w:rPr>
        <w:t xml:space="preserve"> </w:t>
      </w:r>
      <w:r w:rsidRPr="004D1515">
        <w:rPr>
          <w:rFonts w:cstheme="minorHAnsi"/>
        </w:rPr>
        <w:t>and caring individuals who are prepared to practice professional nursing in a</w:t>
      </w:r>
      <w:r w:rsidRPr="004D1515">
        <w:rPr>
          <w:rFonts w:cstheme="minorHAnsi"/>
          <w:spacing w:val="3"/>
        </w:rPr>
        <w:t xml:space="preserve"> </w:t>
      </w:r>
      <w:r w:rsidRPr="004D1515">
        <w:rPr>
          <w:rFonts w:cstheme="minorHAnsi"/>
        </w:rPr>
        <w:t>variety</w:t>
      </w:r>
      <w:r w:rsidRPr="004D1515">
        <w:rPr>
          <w:rFonts w:cstheme="minorHAnsi"/>
          <w:spacing w:val="-3"/>
        </w:rPr>
        <w:t xml:space="preserve"> </w:t>
      </w:r>
      <w:r w:rsidRPr="004D1515">
        <w:rPr>
          <w:rFonts w:cstheme="minorHAnsi"/>
        </w:rPr>
        <w:t>of</w:t>
      </w:r>
      <w:r w:rsidRPr="004D1515">
        <w:rPr>
          <w:rFonts w:cstheme="minorHAnsi"/>
          <w:spacing w:val="-3"/>
        </w:rPr>
        <w:t xml:space="preserve"> </w:t>
      </w:r>
      <w:r w:rsidRPr="004D1515">
        <w:rPr>
          <w:rFonts w:cstheme="minorHAnsi"/>
        </w:rPr>
        <w:t>healthcar</w:t>
      </w:r>
      <w:r>
        <w:rPr>
          <w:rFonts w:cstheme="minorHAnsi"/>
        </w:rPr>
        <w:t>e se</w:t>
      </w:r>
      <w:r w:rsidRPr="004D1515">
        <w:rPr>
          <w:rFonts w:cstheme="minorHAnsi"/>
        </w:rPr>
        <w:t xml:space="preserve">ttings. Students are required to make a </w:t>
      </w:r>
      <w:r w:rsidRPr="004D1515">
        <w:rPr>
          <w:rFonts w:cstheme="minorHAnsi"/>
          <w:spacing w:val="-2"/>
        </w:rPr>
        <w:t>minimum</w:t>
      </w:r>
      <w:r w:rsidRPr="004D1515">
        <w:rPr>
          <w:rFonts w:cstheme="minorHAnsi"/>
        </w:rPr>
        <w:t xml:space="preserve"> grade of (C) in all </w:t>
      </w:r>
      <w:r w:rsidRPr="004D1515">
        <w:rPr>
          <w:rFonts w:cstheme="minorHAnsi"/>
          <w:spacing w:val="-2"/>
        </w:rPr>
        <w:t>courses</w:t>
      </w:r>
      <w:r w:rsidRPr="004D1515">
        <w:rPr>
          <w:rFonts w:cstheme="minorHAnsi"/>
        </w:rPr>
        <w:t xml:space="preserve"> each quarter for progression.</w:t>
      </w:r>
    </w:p>
    <w:p w14:paraId="307490B6" w14:textId="77777777" w:rsidR="004D1515" w:rsidRPr="004D1515" w:rsidRDefault="004D1515" w:rsidP="004D1515">
      <w:pPr>
        <w:spacing w:after="0"/>
        <w:rPr>
          <w:rFonts w:cstheme="minorHAnsi"/>
          <w:sz w:val="17"/>
          <w:szCs w:val="17"/>
        </w:rPr>
      </w:pPr>
    </w:p>
    <w:p w14:paraId="767BE3F3" w14:textId="5C604CA2" w:rsidR="004D1515" w:rsidRPr="004D1515" w:rsidRDefault="004D1515" w:rsidP="004D1515">
      <w:pPr>
        <w:spacing w:after="0"/>
        <w:rPr>
          <w:rFonts w:cstheme="minorHAnsi"/>
        </w:rPr>
      </w:pPr>
      <w:r w:rsidRPr="004D1515">
        <w:rPr>
          <w:rFonts w:cstheme="minorHAnsi"/>
        </w:rPr>
        <w:t>In all States, the</w:t>
      </w:r>
      <w:r w:rsidRPr="004D1515">
        <w:rPr>
          <w:rFonts w:cstheme="minorHAnsi"/>
          <w:spacing w:val="-4"/>
        </w:rPr>
        <w:t xml:space="preserve"> </w:t>
      </w:r>
      <w:r w:rsidRPr="004D1515">
        <w:rPr>
          <w:rFonts w:cstheme="minorHAnsi"/>
        </w:rPr>
        <w:t>District</w:t>
      </w:r>
      <w:r w:rsidRPr="004D1515">
        <w:rPr>
          <w:rFonts w:cstheme="minorHAnsi"/>
          <w:spacing w:val="-4"/>
        </w:rPr>
        <w:t xml:space="preserve"> </w:t>
      </w:r>
      <w:r w:rsidRPr="004D1515">
        <w:rPr>
          <w:rFonts w:cstheme="minorHAnsi"/>
        </w:rPr>
        <w:t>of Columbia,</w:t>
      </w:r>
      <w:r w:rsidRPr="004D1515">
        <w:rPr>
          <w:rFonts w:cstheme="minorHAnsi"/>
          <w:spacing w:val="-3"/>
        </w:rPr>
        <w:t xml:space="preserve"> </w:t>
      </w:r>
      <w:r w:rsidRPr="004D1515">
        <w:rPr>
          <w:rFonts w:cstheme="minorHAnsi"/>
        </w:rPr>
        <w:t>and U.S. territories, students must graduate</w:t>
      </w:r>
      <w:r w:rsidRPr="004D1515">
        <w:rPr>
          <w:rFonts w:cstheme="minorHAnsi"/>
          <w:spacing w:val="-2"/>
        </w:rPr>
        <w:t xml:space="preserve"> </w:t>
      </w:r>
      <w:r w:rsidRPr="004D1515">
        <w:rPr>
          <w:rFonts w:cstheme="minorHAnsi"/>
        </w:rPr>
        <w:t>from</w:t>
      </w:r>
      <w:r w:rsidRPr="004D1515">
        <w:rPr>
          <w:rFonts w:cstheme="minorHAnsi"/>
          <w:spacing w:val="-4"/>
        </w:rPr>
        <w:t xml:space="preserve"> </w:t>
      </w:r>
      <w:r w:rsidRPr="004D1515">
        <w:rPr>
          <w:rFonts w:cstheme="minorHAnsi"/>
        </w:rPr>
        <w:t>an approved nursing</w:t>
      </w:r>
      <w:r w:rsidRPr="004D1515">
        <w:rPr>
          <w:rFonts w:cstheme="minorHAnsi"/>
          <w:spacing w:val="71"/>
        </w:rPr>
        <w:t xml:space="preserve"> </w:t>
      </w:r>
      <w:r w:rsidRPr="004D1515">
        <w:rPr>
          <w:rFonts w:cstheme="minorHAnsi"/>
        </w:rPr>
        <w:t>program and pass a national licensing examination, known as the</w:t>
      </w:r>
      <w:r w:rsidRPr="004D1515">
        <w:rPr>
          <w:rFonts w:cstheme="minorHAnsi"/>
          <w:spacing w:val="-3"/>
        </w:rPr>
        <w:t xml:space="preserve"> </w:t>
      </w:r>
      <w:r w:rsidRPr="004D1515">
        <w:rPr>
          <w:rFonts w:cstheme="minorHAnsi"/>
        </w:rPr>
        <w:t>National</w:t>
      </w:r>
      <w:r w:rsidRPr="004D1515">
        <w:rPr>
          <w:rFonts w:cstheme="minorHAnsi"/>
          <w:spacing w:val="-3"/>
        </w:rPr>
        <w:t xml:space="preserve"> </w:t>
      </w:r>
      <w:r w:rsidRPr="004D1515">
        <w:rPr>
          <w:rFonts w:cstheme="minorHAnsi"/>
        </w:rPr>
        <w:t>Council</w:t>
      </w:r>
      <w:r w:rsidRPr="004D1515">
        <w:rPr>
          <w:rFonts w:cstheme="minorHAnsi"/>
          <w:spacing w:val="-2"/>
        </w:rPr>
        <w:t xml:space="preserve"> Licensure</w:t>
      </w:r>
      <w:r w:rsidRPr="004D1515">
        <w:rPr>
          <w:rFonts w:cstheme="minorHAnsi"/>
        </w:rPr>
        <w:t xml:space="preserve"> Examination, o</w:t>
      </w:r>
      <w:r>
        <w:rPr>
          <w:rFonts w:cstheme="minorHAnsi"/>
        </w:rPr>
        <w:t xml:space="preserve">r </w:t>
      </w:r>
      <w:r w:rsidRPr="004D1515">
        <w:rPr>
          <w:rFonts w:cstheme="minorHAnsi"/>
        </w:rPr>
        <w:t xml:space="preserve">NCLEX-RN, in order </w:t>
      </w:r>
      <w:r w:rsidRPr="004D1515">
        <w:rPr>
          <w:rFonts w:cstheme="minorHAnsi"/>
          <w:spacing w:val="-2"/>
        </w:rPr>
        <w:t>to</w:t>
      </w:r>
      <w:r w:rsidRPr="004D1515">
        <w:rPr>
          <w:rFonts w:cstheme="minorHAnsi"/>
        </w:rPr>
        <w:t xml:space="preserve"> obtain a nursing license. Other eligibility requirements for licensure </w:t>
      </w:r>
      <w:r w:rsidRPr="004D1515">
        <w:rPr>
          <w:rFonts w:cstheme="minorHAnsi"/>
          <w:spacing w:val="-2"/>
        </w:rPr>
        <w:t>vary</w:t>
      </w:r>
      <w:r w:rsidRPr="004D1515">
        <w:rPr>
          <w:rFonts w:cstheme="minorHAnsi"/>
          <w:spacing w:val="1"/>
        </w:rPr>
        <w:t xml:space="preserve"> </w:t>
      </w:r>
      <w:r w:rsidRPr="004D1515">
        <w:rPr>
          <w:rFonts w:cstheme="minorHAnsi"/>
        </w:rPr>
        <w:t>by</w:t>
      </w:r>
      <w:r w:rsidRPr="004D1515">
        <w:rPr>
          <w:rFonts w:cstheme="minorHAnsi"/>
          <w:spacing w:val="-2"/>
        </w:rPr>
        <w:t xml:space="preserve"> </w:t>
      </w:r>
      <w:r w:rsidRPr="004D1515">
        <w:rPr>
          <w:rFonts w:cstheme="minorHAnsi"/>
        </w:rPr>
        <w:t>State.</w:t>
      </w:r>
      <w:r w:rsidRPr="004D1515">
        <w:rPr>
          <w:rFonts w:cstheme="minorHAnsi"/>
        </w:rPr>
        <w:t xml:space="preserve"> </w:t>
      </w:r>
      <w:r w:rsidRPr="004D1515">
        <w:rPr>
          <w:rFonts w:cstheme="minorHAnsi"/>
        </w:rPr>
        <w:t>Contact your state board</w:t>
      </w:r>
      <w:r w:rsidRPr="004D1515">
        <w:rPr>
          <w:rFonts w:cstheme="minorHAnsi"/>
          <w:spacing w:val="-3"/>
        </w:rPr>
        <w:t xml:space="preserve"> </w:t>
      </w:r>
      <w:r w:rsidRPr="004D1515">
        <w:rPr>
          <w:rFonts w:cstheme="minorHAnsi"/>
        </w:rPr>
        <w:t>of nursing for details</w:t>
      </w:r>
    </w:p>
    <w:p w14:paraId="09E4DC3E" w14:textId="77777777" w:rsidR="004D1515" w:rsidRPr="004D1515" w:rsidRDefault="004D1515" w:rsidP="004D1515">
      <w:pPr>
        <w:spacing w:after="0"/>
        <w:rPr>
          <w:rFonts w:cstheme="minorHAnsi"/>
          <w:sz w:val="17"/>
          <w:szCs w:val="17"/>
        </w:rPr>
      </w:pPr>
    </w:p>
    <w:p w14:paraId="2BE1DD6A" w14:textId="77777777" w:rsidR="004D1515" w:rsidRPr="004D1515" w:rsidRDefault="004D1515" w:rsidP="004D1515">
      <w:pPr>
        <w:spacing w:after="0"/>
        <w:rPr>
          <w:rFonts w:cstheme="minorHAnsi"/>
          <w:b/>
          <w:bCs/>
        </w:rPr>
      </w:pPr>
      <w:r w:rsidRPr="004D1515">
        <w:rPr>
          <w:rFonts w:cstheme="minorHAnsi"/>
          <w:b/>
          <w:bCs/>
        </w:rPr>
        <w:t>Program Accreditation</w:t>
      </w:r>
    </w:p>
    <w:p w14:paraId="4BC1C93E" w14:textId="77777777" w:rsidR="004D1515" w:rsidRPr="004D1515" w:rsidRDefault="004D1515" w:rsidP="004D1515">
      <w:pPr>
        <w:spacing w:after="0"/>
        <w:rPr>
          <w:rFonts w:cstheme="minorHAnsi"/>
          <w:color w:val="000000"/>
        </w:rPr>
      </w:pPr>
      <w:r w:rsidRPr="004D1515">
        <w:rPr>
          <w:rFonts w:cstheme="minorHAnsi"/>
        </w:rPr>
        <w:t>The Associate</w:t>
      </w:r>
      <w:r w:rsidRPr="004D1515">
        <w:rPr>
          <w:rFonts w:cstheme="minorHAnsi"/>
          <w:spacing w:val="-3"/>
        </w:rPr>
        <w:t xml:space="preserve"> </w:t>
      </w:r>
      <w:r w:rsidRPr="004D1515">
        <w:rPr>
          <w:rFonts w:cstheme="minorHAnsi"/>
        </w:rPr>
        <w:t>Degree</w:t>
      </w:r>
      <w:r w:rsidRPr="004D1515">
        <w:rPr>
          <w:rFonts w:cstheme="minorHAnsi"/>
          <w:spacing w:val="-2"/>
        </w:rPr>
        <w:t xml:space="preserve"> </w:t>
      </w:r>
      <w:r w:rsidRPr="004D1515">
        <w:rPr>
          <w:rFonts w:cstheme="minorHAnsi"/>
        </w:rPr>
        <w:t>Nursing Program is accredited by</w:t>
      </w:r>
      <w:r w:rsidRPr="004D1515">
        <w:rPr>
          <w:rFonts w:cstheme="minorHAnsi"/>
          <w:spacing w:val="1"/>
        </w:rPr>
        <w:t xml:space="preserve"> </w:t>
      </w:r>
      <w:r w:rsidRPr="004D1515">
        <w:rPr>
          <w:rFonts w:cstheme="minorHAnsi"/>
        </w:rPr>
        <w:t>The Accreditation</w:t>
      </w:r>
      <w:r w:rsidRPr="004D1515">
        <w:rPr>
          <w:rFonts w:cstheme="minorHAnsi"/>
          <w:spacing w:val="-3"/>
        </w:rPr>
        <w:t xml:space="preserve"> </w:t>
      </w:r>
      <w:r w:rsidRPr="004D1515">
        <w:rPr>
          <w:rFonts w:cstheme="minorHAnsi"/>
        </w:rPr>
        <w:t>Commission for</w:t>
      </w:r>
      <w:r w:rsidRPr="004D1515">
        <w:rPr>
          <w:rFonts w:cstheme="minorHAnsi"/>
          <w:spacing w:val="-3"/>
        </w:rPr>
        <w:t xml:space="preserve"> </w:t>
      </w:r>
      <w:r w:rsidRPr="004D1515">
        <w:rPr>
          <w:rFonts w:cstheme="minorHAnsi"/>
        </w:rPr>
        <w:t>Education in</w:t>
      </w:r>
      <w:r w:rsidRPr="004D1515">
        <w:rPr>
          <w:rFonts w:cstheme="minorHAnsi"/>
          <w:spacing w:val="42"/>
        </w:rPr>
        <w:t xml:space="preserve"> </w:t>
      </w:r>
      <w:r w:rsidRPr="004D1515">
        <w:rPr>
          <w:rFonts w:cstheme="minorHAnsi"/>
        </w:rPr>
        <w:t xml:space="preserve">Nursing (ACEN). The </w:t>
      </w:r>
      <w:r w:rsidRPr="004D1515">
        <w:rPr>
          <w:rFonts w:cstheme="minorHAnsi"/>
          <w:spacing w:val="-2"/>
        </w:rPr>
        <w:t>most</w:t>
      </w:r>
      <w:r w:rsidRPr="004D1515">
        <w:rPr>
          <w:rFonts w:cstheme="minorHAnsi"/>
        </w:rPr>
        <w:t xml:space="preserve"> recent accreditation decision made </w:t>
      </w:r>
      <w:r w:rsidRPr="004D1515">
        <w:rPr>
          <w:rFonts w:cstheme="minorHAnsi"/>
          <w:spacing w:val="-2"/>
        </w:rPr>
        <w:t>by</w:t>
      </w:r>
      <w:r w:rsidRPr="004D1515">
        <w:rPr>
          <w:rFonts w:cstheme="minorHAnsi"/>
          <w:spacing w:val="1"/>
        </w:rPr>
        <w:t xml:space="preserve"> </w:t>
      </w:r>
      <w:r w:rsidRPr="004D1515">
        <w:rPr>
          <w:rFonts w:cstheme="minorHAnsi"/>
          <w:spacing w:val="-2"/>
        </w:rPr>
        <w:t>ACEN</w:t>
      </w:r>
      <w:r w:rsidRPr="004D1515">
        <w:rPr>
          <w:rFonts w:cstheme="minorHAnsi"/>
        </w:rPr>
        <w:t xml:space="preserve"> Board of Commissioners for</w:t>
      </w:r>
      <w:r w:rsidRPr="004D1515">
        <w:rPr>
          <w:rFonts w:cstheme="minorHAnsi"/>
          <w:spacing w:val="-3"/>
        </w:rPr>
        <w:t xml:space="preserve"> </w:t>
      </w:r>
      <w:r w:rsidRPr="004D1515">
        <w:rPr>
          <w:rFonts w:cstheme="minorHAnsi"/>
        </w:rPr>
        <w:t>the</w:t>
      </w:r>
      <w:r w:rsidRPr="004D1515">
        <w:rPr>
          <w:rFonts w:cstheme="minorHAnsi"/>
          <w:spacing w:val="45"/>
        </w:rPr>
        <w:t xml:space="preserve"> </w:t>
      </w:r>
      <w:r w:rsidRPr="004D1515">
        <w:rPr>
          <w:rFonts w:cstheme="minorHAnsi"/>
        </w:rPr>
        <w:t>Associate degree nursing</w:t>
      </w:r>
      <w:r w:rsidRPr="004D1515">
        <w:rPr>
          <w:rFonts w:cstheme="minorHAnsi"/>
          <w:spacing w:val="-3"/>
        </w:rPr>
        <w:t xml:space="preserve"> </w:t>
      </w:r>
      <w:r w:rsidRPr="004D1515">
        <w:rPr>
          <w:rFonts w:cstheme="minorHAnsi"/>
        </w:rPr>
        <w:t>program</w:t>
      </w:r>
      <w:r w:rsidRPr="004D1515">
        <w:rPr>
          <w:rFonts w:cstheme="minorHAnsi"/>
          <w:spacing w:val="-2"/>
        </w:rPr>
        <w:t xml:space="preserve"> </w:t>
      </w:r>
      <w:r w:rsidRPr="004D1515">
        <w:rPr>
          <w:rFonts w:cstheme="minorHAnsi"/>
        </w:rPr>
        <w:t xml:space="preserve">is Continuing Accreditation. Public information is disclosed </w:t>
      </w:r>
      <w:r w:rsidRPr="004D1515">
        <w:rPr>
          <w:rFonts w:cstheme="minorHAnsi"/>
          <w:spacing w:val="-2"/>
        </w:rPr>
        <w:t>by</w:t>
      </w:r>
      <w:r w:rsidRPr="004D1515">
        <w:rPr>
          <w:rFonts w:cstheme="minorHAnsi"/>
          <w:spacing w:val="1"/>
        </w:rPr>
        <w:t xml:space="preserve"> </w:t>
      </w:r>
      <w:r w:rsidRPr="004D1515">
        <w:rPr>
          <w:rFonts w:cstheme="minorHAnsi"/>
          <w:spacing w:val="-2"/>
        </w:rPr>
        <w:t>the</w:t>
      </w:r>
      <w:r w:rsidRPr="004D1515">
        <w:rPr>
          <w:rFonts w:cstheme="minorHAnsi"/>
        </w:rPr>
        <w:t xml:space="preserve"> ACEN</w:t>
      </w:r>
      <w:r w:rsidRPr="004D1515">
        <w:rPr>
          <w:rFonts w:cstheme="minorHAnsi"/>
          <w:spacing w:val="73"/>
        </w:rPr>
        <w:t xml:space="preserve"> </w:t>
      </w:r>
      <w:r w:rsidRPr="004D1515">
        <w:rPr>
          <w:rFonts w:cstheme="minorHAnsi"/>
        </w:rPr>
        <w:t>regarding this program</w:t>
      </w:r>
      <w:r w:rsidRPr="004D1515">
        <w:rPr>
          <w:rFonts w:cstheme="minorHAnsi"/>
          <w:spacing w:val="-4"/>
        </w:rPr>
        <w:t xml:space="preserve"> </w:t>
      </w:r>
      <w:r w:rsidRPr="004D1515">
        <w:rPr>
          <w:rFonts w:cstheme="minorHAnsi"/>
        </w:rPr>
        <w:t xml:space="preserve">at </w:t>
      </w:r>
      <w:hyperlink r:id="rId6" w:history="1">
        <w:r w:rsidRPr="004D1515">
          <w:rPr>
            <w:rFonts w:cstheme="minorHAnsi"/>
            <w:color w:val="005A9B"/>
            <w:u w:val="single"/>
          </w:rPr>
          <w:t xml:space="preserve">www.acenursing.org/search-programs </w:t>
        </w:r>
      </w:hyperlink>
      <w:r w:rsidRPr="004D1515">
        <w:rPr>
          <w:rFonts w:cstheme="minorHAnsi"/>
          <w:color w:val="333333"/>
        </w:rPr>
        <w:t>.</w:t>
      </w:r>
    </w:p>
    <w:p w14:paraId="64522B89" w14:textId="77777777" w:rsidR="004D1515" w:rsidRPr="004D1515" w:rsidRDefault="004D1515" w:rsidP="004D1515">
      <w:pPr>
        <w:spacing w:after="0"/>
        <w:rPr>
          <w:rFonts w:cstheme="minorHAnsi"/>
          <w:sz w:val="20"/>
          <w:szCs w:val="20"/>
        </w:rPr>
      </w:pPr>
    </w:p>
    <w:p w14:paraId="6E3DAEB8" w14:textId="4DAB8904" w:rsidR="004D1515" w:rsidRPr="004D1515" w:rsidRDefault="004D1515" w:rsidP="004D1515">
      <w:pPr>
        <w:spacing w:after="0"/>
        <w:rPr>
          <w:rFonts w:cstheme="minorHAnsi"/>
          <w:color w:val="000000"/>
          <w:sz w:val="23"/>
          <w:szCs w:val="23"/>
        </w:rPr>
      </w:pPr>
      <w:r w:rsidRPr="004D1515">
        <w:rPr>
          <w:rFonts w:cstheme="minorHAnsi"/>
        </w:rPr>
        <w:t>Additionally,</w:t>
      </w:r>
      <w:r w:rsidRPr="004D1515">
        <w:rPr>
          <w:rFonts w:cstheme="minorHAnsi"/>
          <w:spacing w:val="1"/>
        </w:rPr>
        <w:t xml:space="preserve"> </w:t>
      </w:r>
      <w:r w:rsidRPr="004D1515">
        <w:rPr>
          <w:rFonts w:cstheme="minorHAnsi"/>
        </w:rPr>
        <w:t xml:space="preserve">the </w:t>
      </w:r>
      <w:r w:rsidRPr="004D1515">
        <w:rPr>
          <w:rFonts w:cstheme="minorHAnsi"/>
          <w:spacing w:val="-2"/>
        </w:rPr>
        <w:t>Associate</w:t>
      </w:r>
      <w:r w:rsidRPr="004D1515">
        <w:rPr>
          <w:rFonts w:cstheme="minorHAnsi"/>
        </w:rPr>
        <w:t xml:space="preserve"> Degree</w:t>
      </w:r>
      <w:r w:rsidRPr="004D1515">
        <w:rPr>
          <w:rFonts w:cstheme="minorHAnsi"/>
          <w:spacing w:val="-2"/>
        </w:rPr>
        <w:t xml:space="preserve"> </w:t>
      </w:r>
      <w:r w:rsidRPr="004D1515">
        <w:rPr>
          <w:rFonts w:cstheme="minorHAnsi"/>
        </w:rPr>
        <w:t>Nursing program at Columbus Technical College has full</w:t>
      </w:r>
      <w:r w:rsidRPr="004D1515">
        <w:rPr>
          <w:rFonts w:cstheme="minorHAnsi"/>
          <w:spacing w:val="-2"/>
        </w:rPr>
        <w:t xml:space="preserve"> </w:t>
      </w:r>
      <w:r w:rsidRPr="004D1515">
        <w:rPr>
          <w:rFonts w:cstheme="minorHAnsi"/>
        </w:rPr>
        <w:t>approval</w:t>
      </w:r>
      <w:r w:rsidRPr="004D1515">
        <w:rPr>
          <w:rFonts w:cstheme="minorHAnsi"/>
          <w:spacing w:val="-3"/>
        </w:rPr>
        <w:t xml:space="preserve"> </w:t>
      </w:r>
      <w:r w:rsidRPr="004D1515">
        <w:rPr>
          <w:rFonts w:cstheme="minorHAnsi"/>
        </w:rPr>
        <w:t>of the</w:t>
      </w:r>
      <w:r w:rsidRPr="004D1515">
        <w:rPr>
          <w:rFonts w:cstheme="minorHAnsi"/>
        </w:rPr>
        <w:t xml:space="preserve"> </w:t>
      </w:r>
      <w:r w:rsidRPr="004D1515">
        <w:rPr>
          <w:rFonts w:cstheme="minorHAnsi"/>
        </w:rPr>
        <w:t>Georgia Board of</w:t>
      </w:r>
      <w:r w:rsidRPr="004D1515">
        <w:rPr>
          <w:rFonts w:cstheme="minorHAnsi"/>
          <w:spacing w:val="-3"/>
        </w:rPr>
        <w:t xml:space="preserve"> </w:t>
      </w:r>
      <w:r w:rsidRPr="004D1515">
        <w:rPr>
          <w:rFonts w:cstheme="minorHAnsi"/>
        </w:rPr>
        <w:t>Nursing. Approved programs can be viewed at</w:t>
      </w:r>
      <w:r w:rsidRPr="004D1515">
        <w:rPr>
          <w:rFonts w:cstheme="minorHAnsi"/>
          <w:spacing w:val="-2"/>
        </w:rPr>
        <w:t xml:space="preserve"> </w:t>
      </w:r>
      <w:hyperlink r:id="rId7" w:history="1">
        <w:r w:rsidRPr="004D1515">
          <w:rPr>
            <w:rFonts w:cstheme="minorHAnsi"/>
            <w:color w:val="005A9B"/>
            <w:sz w:val="23"/>
            <w:szCs w:val="23"/>
            <w:u w:val="single"/>
          </w:rPr>
          <w:t>Nursing Education</w:t>
        </w:r>
        <w:r w:rsidRPr="004D1515">
          <w:rPr>
            <w:rFonts w:cstheme="minorHAnsi"/>
            <w:color w:val="005A9B"/>
            <w:spacing w:val="-2"/>
            <w:sz w:val="23"/>
            <w:szCs w:val="23"/>
            <w:u w:val="single"/>
          </w:rPr>
          <w:t xml:space="preserve"> </w:t>
        </w:r>
        <w:r w:rsidRPr="004D1515">
          <w:rPr>
            <w:rFonts w:cstheme="minorHAnsi"/>
            <w:color w:val="005A9B"/>
            <w:sz w:val="23"/>
            <w:szCs w:val="23"/>
            <w:u w:val="single"/>
          </w:rPr>
          <w:t>Programs</w:t>
        </w:r>
        <w:r w:rsidRPr="004D1515">
          <w:rPr>
            <w:rFonts w:cstheme="minorHAnsi"/>
            <w:color w:val="005A9B"/>
            <w:spacing w:val="1"/>
            <w:sz w:val="23"/>
            <w:szCs w:val="23"/>
            <w:u w:val="single"/>
          </w:rPr>
          <w:t xml:space="preserve"> </w:t>
        </w:r>
      </w:hyperlink>
      <w:r w:rsidRPr="004D1515">
        <w:rPr>
          <w:rFonts w:cstheme="minorHAnsi"/>
          <w:color w:val="333333"/>
          <w:sz w:val="23"/>
          <w:szCs w:val="23"/>
        </w:rPr>
        <w:t>.</w:t>
      </w:r>
    </w:p>
    <w:p w14:paraId="651D6EB1" w14:textId="77777777" w:rsidR="004D1515" w:rsidRPr="00A727B1" w:rsidRDefault="004D1515" w:rsidP="004D1515">
      <w:pPr>
        <w:spacing w:after="0"/>
        <w:rPr>
          <w:color w:val="323232"/>
        </w:rPr>
      </w:pPr>
    </w:p>
    <w:p w14:paraId="04332641" w14:textId="77777777" w:rsidR="004D1515" w:rsidRPr="00A727B1" w:rsidRDefault="004D1515" w:rsidP="004D1515">
      <w:pPr>
        <w:spacing w:after="0"/>
        <w:rPr>
          <w:color w:val="323232"/>
        </w:rPr>
      </w:pPr>
      <w:r w:rsidRPr="00A727B1">
        <w:rPr>
          <w:color w:val="323232"/>
        </w:rPr>
        <w:t xml:space="preserve">Accreditation Commission for Education in Nursing </w:t>
      </w:r>
    </w:p>
    <w:p w14:paraId="24AE6117" w14:textId="77777777" w:rsidR="00A727B1" w:rsidRDefault="004D1515" w:rsidP="004D1515">
      <w:pPr>
        <w:spacing w:after="0"/>
        <w:rPr>
          <w:color w:val="323232"/>
        </w:rPr>
      </w:pPr>
      <w:r w:rsidRPr="00A727B1">
        <w:rPr>
          <w:color w:val="323232"/>
        </w:rPr>
        <w:t>3390 Peachtree Road NE, Suite 1400, Atlanta, Georgia 30326</w:t>
      </w:r>
    </w:p>
    <w:p w14:paraId="19B11D1E" w14:textId="77777777" w:rsidR="00A727B1" w:rsidRDefault="004D1515" w:rsidP="004D1515">
      <w:pPr>
        <w:spacing w:after="0"/>
        <w:rPr>
          <w:color w:val="323232"/>
        </w:rPr>
      </w:pPr>
      <w:r w:rsidRPr="00A727B1">
        <w:rPr>
          <w:b/>
          <w:bCs/>
          <w:color w:val="323232"/>
        </w:rPr>
        <w:t xml:space="preserve">Phone: </w:t>
      </w:r>
      <w:r w:rsidRPr="00A727B1">
        <w:rPr>
          <w:color w:val="323232"/>
        </w:rPr>
        <w:t xml:space="preserve">404-975-5000 </w:t>
      </w:r>
      <w:r w:rsidRPr="00A727B1">
        <w:rPr>
          <w:b/>
          <w:bCs/>
          <w:color w:val="323232"/>
        </w:rPr>
        <w:t xml:space="preserve">Fax: </w:t>
      </w:r>
      <w:r w:rsidRPr="00A727B1">
        <w:rPr>
          <w:color w:val="323232"/>
        </w:rPr>
        <w:t>404-975-5020</w:t>
      </w:r>
    </w:p>
    <w:p w14:paraId="45E8DB05" w14:textId="40A22BA0" w:rsidR="00A727B1" w:rsidRDefault="004D1515" w:rsidP="004D1515">
      <w:pPr>
        <w:spacing w:after="0"/>
        <w:rPr>
          <w:color w:val="0000FF"/>
        </w:rPr>
      </w:pPr>
      <w:r w:rsidRPr="00A727B1">
        <w:rPr>
          <w:b/>
          <w:bCs/>
          <w:color w:val="323232"/>
        </w:rPr>
        <w:t xml:space="preserve">Email: </w:t>
      </w:r>
      <w:r w:rsidRPr="00A727B1">
        <w:rPr>
          <w:color w:val="323232"/>
        </w:rPr>
        <w:t xml:space="preserve">info@acenursing.org </w:t>
      </w:r>
      <w:r w:rsidRPr="00A727B1">
        <w:rPr>
          <w:b/>
          <w:bCs/>
          <w:color w:val="323232"/>
        </w:rPr>
        <w:t xml:space="preserve">Web: </w:t>
      </w:r>
      <w:hyperlink r:id="rId8" w:history="1">
        <w:r w:rsidR="00A727B1" w:rsidRPr="00773DB7">
          <w:rPr>
            <w:rStyle w:val="Hyperlink"/>
          </w:rPr>
          <w:t>www.acenursing.org</w:t>
        </w:r>
      </w:hyperlink>
    </w:p>
    <w:p w14:paraId="373AE910" w14:textId="77777777" w:rsidR="00A727B1" w:rsidRDefault="00A727B1">
      <w:pPr>
        <w:rPr>
          <w:color w:val="0000FF"/>
        </w:rPr>
      </w:pPr>
      <w:r>
        <w:rPr>
          <w:color w:val="0000FF"/>
        </w:rPr>
        <w:br w:type="page"/>
      </w:r>
    </w:p>
    <w:p w14:paraId="5E56C913" w14:textId="6C4FD669" w:rsidR="00A727B1" w:rsidRPr="00A727B1" w:rsidRDefault="00A727B1" w:rsidP="00A727B1">
      <w:pPr>
        <w:pStyle w:val="Default"/>
        <w:rPr>
          <w:rFonts w:asciiTheme="minorHAnsi" w:hAnsiTheme="minorHAnsi" w:cstheme="minorHAnsi"/>
          <w:color w:val="auto"/>
        </w:rPr>
      </w:pPr>
      <w:r w:rsidRPr="00A727B1">
        <w:rPr>
          <w:rFonts w:asciiTheme="minorHAnsi" w:hAnsiTheme="minorHAnsi" w:cstheme="minorHAnsi"/>
          <w:b/>
          <w:bCs/>
          <w:color w:val="auto"/>
        </w:rPr>
        <w:lastRenderedPageBreak/>
        <w:t xml:space="preserve">Program Admission Requirements: (The ADN Program is a Competitive Admissions Program) </w:t>
      </w:r>
    </w:p>
    <w:p w14:paraId="426CC1EF" w14:textId="699C0282" w:rsidR="00A727B1" w:rsidRPr="00A727B1" w:rsidRDefault="00A727B1" w:rsidP="00A727B1">
      <w:pPr>
        <w:pStyle w:val="Default"/>
        <w:numPr>
          <w:ilvl w:val="0"/>
          <w:numId w:val="3"/>
        </w:numPr>
        <w:rPr>
          <w:rFonts w:asciiTheme="minorHAnsi" w:hAnsiTheme="minorHAnsi" w:cstheme="minorHAnsi"/>
          <w:color w:val="323232"/>
          <w:sz w:val="22"/>
          <w:szCs w:val="22"/>
        </w:rPr>
      </w:pPr>
      <w:r w:rsidRPr="00A727B1">
        <w:rPr>
          <w:rFonts w:asciiTheme="minorHAnsi" w:hAnsiTheme="minorHAnsi" w:cstheme="minorHAnsi"/>
          <w:color w:val="323232"/>
          <w:sz w:val="22"/>
          <w:szCs w:val="22"/>
        </w:rPr>
        <w:t xml:space="preserve">Applicants must present documentation of a high school diploma or official GED scores for admission. </w:t>
      </w:r>
    </w:p>
    <w:p w14:paraId="6158B41B" w14:textId="5E93D519" w:rsidR="00A727B1" w:rsidRPr="00A727B1" w:rsidRDefault="00A727B1" w:rsidP="00A727B1">
      <w:pPr>
        <w:pStyle w:val="Default"/>
        <w:numPr>
          <w:ilvl w:val="0"/>
          <w:numId w:val="3"/>
        </w:numPr>
        <w:rPr>
          <w:rFonts w:asciiTheme="minorHAnsi" w:hAnsiTheme="minorHAnsi" w:cstheme="minorHAnsi"/>
          <w:color w:val="323232"/>
          <w:sz w:val="22"/>
          <w:szCs w:val="22"/>
        </w:rPr>
      </w:pPr>
      <w:r w:rsidRPr="00A727B1">
        <w:rPr>
          <w:rFonts w:asciiTheme="minorHAnsi" w:hAnsiTheme="minorHAnsi" w:cstheme="minorHAnsi"/>
          <w:color w:val="323232"/>
          <w:sz w:val="22"/>
          <w:szCs w:val="22"/>
        </w:rPr>
        <w:t xml:space="preserve">Applicants must be at least 18 years of age. </w:t>
      </w:r>
    </w:p>
    <w:p w14:paraId="1193C7B3" w14:textId="3A2B8C9C" w:rsidR="004D1515" w:rsidRPr="00A727B1" w:rsidRDefault="00A727B1" w:rsidP="00A727B1">
      <w:pPr>
        <w:pStyle w:val="Default"/>
        <w:numPr>
          <w:ilvl w:val="0"/>
          <w:numId w:val="3"/>
        </w:numPr>
        <w:rPr>
          <w:rFonts w:asciiTheme="minorHAnsi" w:hAnsiTheme="minorHAnsi" w:cstheme="minorHAnsi"/>
          <w:sz w:val="22"/>
          <w:szCs w:val="22"/>
        </w:rPr>
      </w:pPr>
      <w:r w:rsidRPr="00A727B1">
        <w:rPr>
          <w:rFonts w:asciiTheme="minorHAnsi" w:hAnsiTheme="minorHAnsi" w:cstheme="minorHAnsi"/>
          <w:sz w:val="22"/>
          <w:szCs w:val="22"/>
        </w:rPr>
        <w:t xml:space="preserve">No provisional and/or special admission students are considered for the program. </w:t>
      </w:r>
    </w:p>
    <w:p w14:paraId="6C20F38C" w14:textId="77777777" w:rsidR="00A727B1" w:rsidRPr="00A727B1" w:rsidRDefault="00A727B1" w:rsidP="00A727B1">
      <w:pPr>
        <w:numPr>
          <w:ilvl w:val="0"/>
          <w:numId w:val="3"/>
        </w:numPr>
        <w:autoSpaceDE w:val="0"/>
        <w:autoSpaceDN w:val="0"/>
        <w:adjustRightInd w:val="0"/>
        <w:spacing w:after="0" w:line="240" w:lineRule="auto"/>
        <w:rPr>
          <w:rFonts w:cstheme="minorHAnsi"/>
          <w:color w:val="000000"/>
        </w:rPr>
      </w:pPr>
      <w:r w:rsidRPr="00A727B1">
        <w:rPr>
          <w:rFonts w:cstheme="minorHAnsi"/>
          <w:color w:val="000000"/>
        </w:rPr>
        <w:t xml:space="preserve">Must have a minimum GPA of 2.0 at the end of semester prior to the semester of submitting the application. </w:t>
      </w:r>
    </w:p>
    <w:p w14:paraId="472C26DD" w14:textId="1FBA2285" w:rsidR="00A727B1" w:rsidRPr="00A727B1" w:rsidRDefault="00A727B1" w:rsidP="00A727B1">
      <w:pPr>
        <w:numPr>
          <w:ilvl w:val="0"/>
          <w:numId w:val="3"/>
        </w:numPr>
        <w:autoSpaceDE w:val="0"/>
        <w:autoSpaceDN w:val="0"/>
        <w:adjustRightInd w:val="0"/>
        <w:spacing w:after="0" w:line="240" w:lineRule="auto"/>
        <w:rPr>
          <w:rFonts w:cstheme="minorHAnsi"/>
          <w:color w:val="000000"/>
        </w:rPr>
      </w:pPr>
      <w:r w:rsidRPr="00A727B1">
        <w:rPr>
          <w:rFonts w:cstheme="minorHAnsi"/>
          <w:color w:val="000000"/>
        </w:rPr>
        <w:t xml:space="preserve">Must complete all prerequisite courses prior to application submission. </w:t>
      </w:r>
    </w:p>
    <w:p w14:paraId="03DBC06F" w14:textId="046EBB47" w:rsidR="00A727B1" w:rsidRPr="00A727B1" w:rsidRDefault="00A727B1" w:rsidP="00A727B1">
      <w:pPr>
        <w:numPr>
          <w:ilvl w:val="0"/>
          <w:numId w:val="3"/>
        </w:numPr>
        <w:autoSpaceDE w:val="0"/>
        <w:autoSpaceDN w:val="0"/>
        <w:adjustRightInd w:val="0"/>
        <w:spacing w:after="0" w:line="240" w:lineRule="auto"/>
        <w:rPr>
          <w:rFonts w:cstheme="minorHAnsi"/>
          <w:color w:val="000000"/>
        </w:rPr>
      </w:pPr>
      <w:r w:rsidRPr="00A727B1">
        <w:rPr>
          <w:rFonts w:cstheme="minorHAnsi"/>
          <w:color w:val="000000"/>
        </w:rPr>
        <w:t xml:space="preserve">All transcripts for courses being transferred in from other colleges must be received in the Admissions Office before the application deadline. </w:t>
      </w:r>
    </w:p>
    <w:p w14:paraId="20721521" w14:textId="2A72CB9E" w:rsidR="00A727B1" w:rsidRPr="00A727B1" w:rsidRDefault="00A727B1" w:rsidP="00A727B1">
      <w:pPr>
        <w:numPr>
          <w:ilvl w:val="0"/>
          <w:numId w:val="3"/>
        </w:numPr>
        <w:autoSpaceDE w:val="0"/>
        <w:autoSpaceDN w:val="0"/>
        <w:adjustRightInd w:val="0"/>
        <w:spacing w:after="0" w:line="240" w:lineRule="auto"/>
        <w:rPr>
          <w:rFonts w:cstheme="minorHAnsi"/>
          <w:color w:val="323232"/>
        </w:rPr>
      </w:pPr>
      <w:r w:rsidRPr="00A727B1">
        <w:rPr>
          <w:rFonts w:cstheme="minorHAnsi"/>
          <w:color w:val="323232"/>
        </w:rPr>
        <w:t xml:space="preserve">HESI A2 exam must be completed at Columbus Tech before the application deadline. </w:t>
      </w:r>
    </w:p>
    <w:p w14:paraId="53A14C4F" w14:textId="6AF57462" w:rsidR="00A727B1" w:rsidRPr="00A727B1" w:rsidRDefault="00A727B1" w:rsidP="00A727B1">
      <w:pPr>
        <w:numPr>
          <w:ilvl w:val="0"/>
          <w:numId w:val="3"/>
        </w:numPr>
        <w:autoSpaceDE w:val="0"/>
        <w:autoSpaceDN w:val="0"/>
        <w:adjustRightInd w:val="0"/>
        <w:spacing w:after="0" w:line="240" w:lineRule="auto"/>
        <w:rPr>
          <w:rFonts w:cstheme="minorHAnsi"/>
          <w:color w:val="000000"/>
        </w:rPr>
      </w:pPr>
      <w:r w:rsidRPr="00A727B1">
        <w:rPr>
          <w:rFonts w:cstheme="minorHAnsi"/>
          <w:color w:val="000000"/>
        </w:rPr>
        <w:t xml:space="preserve">Entrance into the ADN program is contingent upon completion/results of a criminal background check and drug screen which must be completed after being conditionally accepted into the program. Pertinent information regarding the Background Check/Drug Screen will be provided to students once accepted into the program. The student will be responsible for the cost of these items. </w:t>
      </w:r>
    </w:p>
    <w:p w14:paraId="6DF94AD0" w14:textId="4C0F28E9" w:rsidR="00A727B1" w:rsidRPr="00A727B1" w:rsidRDefault="00A727B1" w:rsidP="00A727B1">
      <w:pPr>
        <w:numPr>
          <w:ilvl w:val="0"/>
          <w:numId w:val="3"/>
        </w:numPr>
        <w:autoSpaceDE w:val="0"/>
        <w:autoSpaceDN w:val="0"/>
        <w:adjustRightInd w:val="0"/>
        <w:spacing w:after="0" w:line="240" w:lineRule="auto"/>
        <w:rPr>
          <w:rFonts w:cstheme="minorHAnsi"/>
          <w:color w:val="000000"/>
        </w:rPr>
      </w:pPr>
      <w:r w:rsidRPr="00A727B1">
        <w:rPr>
          <w:rFonts w:cstheme="minorHAnsi"/>
          <w:color w:val="000000"/>
        </w:rPr>
        <w:t xml:space="preserve">Student must provide current medical/physical exam results on a ADN provided Medical Form, meet the Associate Degree Nursing Technical Standards, and provide immunization records and current CPR/BLS card after program acceptance. While Columbus Tech does not require vaccines for program admission, our clinical sites do and may require students to be fully vaccinated against COVID-19, in addition to other vaccinations. If a student chooses not to be vaccinated, they may not be allowed to attend those sites, which could delay or prevent program completion. </w:t>
      </w:r>
    </w:p>
    <w:p w14:paraId="10D95CCC" w14:textId="2E7F74B1" w:rsidR="00A727B1" w:rsidRDefault="00A727B1" w:rsidP="00A727B1">
      <w:pPr>
        <w:pStyle w:val="Default"/>
        <w:rPr>
          <w:sz w:val="22"/>
          <w:szCs w:val="22"/>
        </w:rPr>
      </w:pPr>
    </w:p>
    <w:p w14:paraId="6AB6231D" w14:textId="77777777" w:rsidR="00A727B1" w:rsidRDefault="00A727B1" w:rsidP="00A727B1">
      <w:pPr>
        <w:autoSpaceDE w:val="0"/>
        <w:autoSpaceDN w:val="0"/>
        <w:adjustRightInd w:val="0"/>
        <w:spacing w:after="0" w:line="240" w:lineRule="auto"/>
        <w:rPr>
          <w:rFonts w:cstheme="minorHAnsi"/>
          <w:color w:val="000000"/>
        </w:rPr>
      </w:pPr>
      <w:r w:rsidRPr="00A727B1">
        <w:rPr>
          <w:rFonts w:cstheme="minorHAnsi"/>
          <w:b/>
          <w:bCs/>
          <w:color w:val="000000"/>
        </w:rPr>
        <w:t xml:space="preserve">Competitive ranking will be based on: </w:t>
      </w:r>
    </w:p>
    <w:p w14:paraId="3CF857D1" w14:textId="0CA9C0D2" w:rsidR="00A727B1" w:rsidRPr="00A727B1" w:rsidRDefault="00A727B1" w:rsidP="00A727B1">
      <w:pPr>
        <w:pStyle w:val="ListParagraph"/>
        <w:numPr>
          <w:ilvl w:val="0"/>
          <w:numId w:val="11"/>
        </w:numPr>
        <w:autoSpaceDE w:val="0"/>
        <w:autoSpaceDN w:val="0"/>
        <w:adjustRightInd w:val="0"/>
        <w:spacing w:after="0" w:line="240" w:lineRule="auto"/>
        <w:rPr>
          <w:rFonts w:cstheme="minorHAnsi"/>
          <w:color w:val="000000"/>
        </w:rPr>
      </w:pPr>
      <w:r w:rsidRPr="00A727B1">
        <w:rPr>
          <w:rFonts w:cstheme="minorHAnsi"/>
          <w:color w:val="000000"/>
        </w:rPr>
        <w:t xml:space="preserve">Grades from designated Prerequisite Courses (60% of ranking) </w:t>
      </w:r>
    </w:p>
    <w:p w14:paraId="1E4DB7B5" w14:textId="77777777" w:rsidR="00A727B1" w:rsidRPr="00A727B1" w:rsidRDefault="00A727B1" w:rsidP="00A727B1">
      <w:pPr>
        <w:autoSpaceDE w:val="0"/>
        <w:autoSpaceDN w:val="0"/>
        <w:adjustRightInd w:val="0"/>
        <w:spacing w:after="0" w:line="240" w:lineRule="auto"/>
        <w:ind w:left="720"/>
        <w:rPr>
          <w:rFonts w:cstheme="minorHAnsi"/>
          <w:i/>
          <w:iCs/>
          <w:color w:val="000000"/>
        </w:rPr>
      </w:pPr>
      <w:r w:rsidRPr="00A727B1">
        <w:rPr>
          <w:rFonts w:cstheme="minorHAnsi"/>
          <w:i/>
          <w:iCs/>
          <w:color w:val="000000"/>
        </w:rPr>
        <w:t xml:space="preserve">Designated course grades used for competitive ranking are indicated by an asterisk* on program sequence sheets on CTC web page. All prerequisites must be completed at the time of program application with a grade of C or higher. </w:t>
      </w:r>
    </w:p>
    <w:p w14:paraId="268D58DF" w14:textId="5174782D" w:rsidR="00A727B1" w:rsidRPr="00A727B1" w:rsidRDefault="00A727B1" w:rsidP="00A727B1">
      <w:pPr>
        <w:pStyle w:val="ListParagraph"/>
        <w:numPr>
          <w:ilvl w:val="0"/>
          <w:numId w:val="10"/>
        </w:numPr>
        <w:autoSpaceDE w:val="0"/>
        <w:autoSpaceDN w:val="0"/>
        <w:adjustRightInd w:val="0"/>
        <w:spacing w:after="0" w:line="240" w:lineRule="auto"/>
        <w:rPr>
          <w:rFonts w:cstheme="minorHAnsi"/>
          <w:color w:val="000000"/>
        </w:rPr>
      </w:pPr>
      <w:r w:rsidRPr="00A727B1">
        <w:rPr>
          <w:rFonts w:cstheme="minorHAnsi"/>
          <w:color w:val="000000"/>
        </w:rPr>
        <w:t xml:space="preserve">Applicants receiving a passing grade for any prerequisite course will be given one opportunity to improve their grade in that specific prerequisite course. The higher passing grade will be used for ranking. (Financial Aid may not cover additional attempts.) </w:t>
      </w:r>
    </w:p>
    <w:p w14:paraId="17972CBE" w14:textId="0D929EED" w:rsidR="00A727B1" w:rsidRPr="00A727B1" w:rsidRDefault="00A727B1" w:rsidP="00A727B1">
      <w:pPr>
        <w:pStyle w:val="ListParagraph"/>
        <w:numPr>
          <w:ilvl w:val="0"/>
          <w:numId w:val="10"/>
        </w:numPr>
        <w:autoSpaceDE w:val="0"/>
        <w:autoSpaceDN w:val="0"/>
        <w:adjustRightInd w:val="0"/>
        <w:spacing w:after="0" w:line="240" w:lineRule="auto"/>
        <w:rPr>
          <w:rFonts w:cstheme="minorHAnsi"/>
          <w:color w:val="000000"/>
        </w:rPr>
      </w:pPr>
      <w:r w:rsidRPr="00A727B1">
        <w:rPr>
          <w:rFonts w:cstheme="minorHAnsi"/>
          <w:color w:val="000000"/>
        </w:rPr>
        <w:t xml:space="preserve">Science courses (BIOL 2113 &amp; 2113L, BIOL 2114 &amp; 2114L, BIO 2117 &amp; 2117L) used for competitive admission cannot be more than seven (7) years old or the course must be re-taken. </w:t>
      </w:r>
    </w:p>
    <w:p w14:paraId="6C3530A0" w14:textId="77777777" w:rsidR="00A727B1" w:rsidRPr="00A727B1" w:rsidRDefault="00A727B1" w:rsidP="00A727B1">
      <w:pPr>
        <w:pStyle w:val="ListParagraph"/>
        <w:numPr>
          <w:ilvl w:val="0"/>
          <w:numId w:val="10"/>
        </w:numPr>
        <w:autoSpaceDE w:val="0"/>
        <w:autoSpaceDN w:val="0"/>
        <w:adjustRightInd w:val="0"/>
        <w:spacing w:after="0" w:line="240" w:lineRule="auto"/>
        <w:rPr>
          <w:rFonts w:cstheme="minorHAnsi"/>
          <w:color w:val="000000"/>
        </w:rPr>
      </w:pPr>
      <w:r w:rsidRPr="00A727B1">
        <w:rPr>
          <w:rFonts w:cstheme="minorHAnsi"/>
          <w:color w:val="000000"/>
        </w:rPr>
        <w:t>Any science courses more than 7 years old will not be used for competitive ranking.</w:t>
      </w:r>
    </w:p>
    <w:p w14:paraId="1D9C44AD" w14:textId="12B606F2" w:rsidR="00A727B1" w:rsidRPr="00A727B1" w:rsidRDefault="00A727B1" w:rsidP="00A727B1">
      <w:pPr>
        <w:pStyle w:val="ListParagraph"/>
        <w:autoSpaceDE w:val="0"/>
        <w:autoSpaceDN w:val="0"/>
        <w:adjustRightInd w:val="0"/>
        <w:spacing w:after="0" w:line="240" w:lineRule="auto"/>
        <w:rPr>
          <w:rFonts w:cstheme="minorHAnsi"/>
          <w:color w:val="000000"/>
        </w:rPr>
      </w:pPr>
      <w:r w:rsidRPr="00A727B1">
        <w:rPr>
          <w:rFonts w:cstheme="minorHAnsi"/>
          <w:color w:val="000000"/>
        </w:rPr>
        <w:t xml:space="preserve"> </w:t>
      </w:r>
    </w:p>
    <w:p w14:paraId="0E426044" w14:textId="4F39D005" w:rsidR="00A727B1" w:rsidRPr="00A727B1" w:rsidRDefault="00A727B1" w:rsidP="00A727B1">
      <w:pPr>
        <w:pStyle w:val="ListParagraph"/>
        <w:numPr>
          <w:ilvl w:val="0"/>
          <w:numId w:val="11"/>
        </w:numPr>
        <w:autoSpaceDE w:val="0"/>
        <w:autoSpaceDN w:val="0"/>
        <w:adjustRightInd w:val="0"/>
        <w:spacing w:after="0" w:line="240" w:lineRule="auto"/>
        <w:rPr>
          <w:rFonts w:cstheme="minorHAnsi"/>
          <w:color w:val="000000"/>
        </w:rPr>
      </w:pPr>
      <w:r w:rsidRPr="00A727B1">
        <w:rPr>
          <w:rFonts w:cstheme="minorHAnsi"/>
          <w:color w:val="000000"/>
        </w:rPr>
        <w:t xml:space="preserve">HESI A2 exam scores (40% of ranking) </w:t>
      </w:r>
    </w:p>
    <w:p w14:paraId="2373D258" w14:textId="150F0219" w:rsidR="00A727B1" w:rsidRPr="00A727B1" w:rsidRDefault="00A727B1" w:rsidP="00A727B1">
      <w:pPr>
        <w:pStyle w:val="ListParagraph"/>
        <w:numPr>
          <w:ilvl w:val="0"/>
          <w:numId w:val="13"/>
        </w:numPr>
        <w:autoSpaceDE w:val="0"/>
        <w:autoSpaceDN w:val="0"/>
        <w:adjustRightInd w:val="0"/>
        <w:spacing w:after="0" w:line="240" w:lineRule="auto"/>
        <w:rPr>
          <w:rFonts w:cstheme="minorHAnsi"/>
          <w:color w:val="000000"/>
        </w:rPr>
      </w:pPr>
      <w:r w:rsidRPr="00A727B1">
        <w:rPr>
          <w:rFonts w:cstheme="minorHAnsi"/>
          <w:color w:val="000000"/>
        </w:rPr>
        <w:t xml:space="preserve">Student must achieve a minimum score of 70 to be considered for admission into the ADN program </w:t>
      </w:r>
    </w:p>
    <w:p w14:paraId="4CAA1764" w14:textId="77777777" w:rsidR="00A727B1" w:rsidRPr="00A727B1" w:rsidRDefault="00A727B1" w:rsidP="00A727B1">
      <w:pPr>
        <w:pStyle w:val="ListParagraph"/>
        <w:numPr>
          <w:ilvl w:val="0"/>
          <w:numId w:val="13"/>
        </w:numPr>
        <w:autoSpaceDE w:val="0"/>
        <w:autoSpaceDN w:val="0"/>
        <w:adjustRightInd w:val="0"/>
        <w:spacing w:after="109" w:line="240" w:lineRule="auto"/>
        <w:rPr>
          <w:rFonts w:cstheme="minorHAnsi"/>
          <w:color w:val="000000"/>
        </w:rPr>
      </w:pPr>
      <w:r w:rsidRPr="00A727B1">
        <w:rPr>
          <w:rFonts w:cstheme="minorHAnsi"/>
          <w:color w:val="000000"/>
        </w:rPr>
        <w:t xml:space="preserve">Call the CTC Testing Center at 706-649-1822 for times, dates, and questions regarding testing. The HESI exam must be completed before submitting an application to the program. </w:t>
      </w:r>
    </w:p>
    <w:p w14:paraId="31F8A6DC" w14:textId="77777777" w:rsidR="00A727B1" w:rsidRDefault="00A727B1" w:rsidP="00A727B1">
      <w:pPr>
        <w:pStyle w:val="ListParagraph"/>
        <w:numPr>
          <w:ilvl w:val="0"/>
          <w:numId w:val="13"/>
        </w:numPr>
        <w:autoSpaceDE w:val="0"/>
        <w:autoSpaceDN w:val="0"/>
        <w:adjustRightInd w:val="0"/>
        <w:spacing w:after="109" w:line="240" w:lineRule="auto"/>
        <w:rPr>
          <w:rFonts w:cstheme="minorHAnsi"/>
          <w:color w:val="000000"/>
        </w:rPr>
      </w:pPr>
      <w:r w:rsidRPr="00A727B1">
        <w:rPr>
          <w:rFonts w:cstheme="minorHAnsi"/>
          <w:color w:val="000000"/>
        </w:rPr>
        <w:t xml:space="preserve">CTC’s specific HESI A2 exam is required for all competitive programs and must be taken in the CTC testing center. Only scores from this exam will be used for ranking. </w:t>
      </w:r>
    </w:p>
    <w:p w14:paraId="691DC1B0" w14:textId="77777777" w:rsidR="00A727B1" w:rsidRDefault="00A727B1" w:rsidP="00A727B1">
      <w:pPr>
        <w:pStyle w:val="ListParagraph"/>
        <w:numPr>
          <w:ilvl w:val="0"/>
          <w:numId w:val="13"/>
        </w:numPr>
        <w:autoSpaceDE w:val="0"/>
        <w:autoSpaceDN w:val="0"/>
        <w:adjustRightInd w:val="0"/>
        <w:spacing w:after="109" w:line="240" w:lineRule="auto"/>
        <w:rPr>
          <w:rFonts w:cstheme="minorHAnsi"/>
          <w:color w:val="000000"/>
        </w:rPr>
      </w:pPr>
      <w:r w:rsidRPr="00A727B1">
        <w:rPr>
          <w:rFonts w:cstheme="minorHAnsi"/>
          <w:color w:val="000000"/>
        </w:rPr>
        <w:t xml:space="preserve">The HESI A2 exam may be taken a total of two times per calendar year. The test results are only good for a two-year period. </w:t>
      </w:r>
    </w:p>
    <w:p w14:paraId="08104AE4" w14:textId="77777777" w:rsidR="00A727B1" w:rsidRDefault="00A727B1" w:rsidP="00A727B1">
      <w:pPr>
        <w:pStyle w:val="ListParagraph"/>
        <w:numPr>
          <w:ilvl w:val="0"/>
          <w:numId w:val="13"/>
        </w:numPr>
        <w:autoSpaceDE w:val="0"/>
        <w:autoSpaceDN w:val="0"/>
        <w:adjustRightInd w:val="0"/>
        <w:spacing w:after="109" w:line="240" w:lineRule="auto"/>
        <w:rPr>
          <w:rFonts w:cstheme="minorHAnsi"/>
          <w:color w:val="000000"/>
        </w:rPr>
      </w:pPr>
      <w:r w:rsidRPr="00A727B1">
        <w:rPr>
          <w:rFonts w:cstheme="minorHAnsi"/>
          <w:color w:val="000000"/>
        </w:rPr>
        <w:lastRenderedPageBreak/>
        <w:t xml:space="preserve">The HESI A2 exam is required for all competitive admission programs. </w:t>
      </w:r>
    </w:p>
    <w:p w14:paraId="68DBC4E3" w14:textId="22934D7C" w:rsidR="00A727B1" w:rsidRPr="00A727B1" w:rsidRDefault="00A727B1" w:rsidP="00A727B1">
      <w:pPr>
        <w:pStyle w:val="ListParagraph"/>
        <w:numPr>
          <w:ilvl w:val="0"/>
          <w:numId w:val="13"/>
        </w:numPr>
        <w:autoSpaceDE w:val="0"/>
        <w:autoSpaceDN w:val="0"/>
        <w:adjustRightInd w:val="0"/>
        <w:spacing w:after="109" w:line="240" w:lineRule="auto"/>
        <w:rPr>
          <w:rFonts w:cstheme="minorHAnsi"/>
          <w:color w:val="000000"/>
        </w:rPr>
      </w:pPr>
      <w:r w:rsidRPr="00A727B1">
        <w:rPr>
          <w:rFonts w:cstheme="minorHAnsi"/>
          <w:color w:val="000000"/>
        </w:rPr>
        <w:t xml:space="preserve">There are several preparation options for the HESI A2 exam, including free test prep via the Columbus Technical College virtual library on </w:t>
      </w:r>
      <w:proofErr w:type="spellStart"/>
      <w:r w:rsidRPr="00A727B1">
        <w:rPr>
          <w:rFonts w:cstheme="minorHAnsi"/>
          <w:color w:val="000000"/>
        </w:rPr>
        <w:t>Mometrix</w:t>
      </w:r>
      <w:proofErr w:type="spellEnd"/>
      <w:r w:rsidRPr="00A727B1">
        <w:rPr>
          <w:rFonts w:cstheme="minorHAnsi"/>
          <w:color w:val="000000"/>
        </w:rPr>
        <w:t xml:space="preserve"> or HESI Admission Assessment Exam and Review book, 5th Edition ISBN: 9780323582261. </w:t>
      </w:r>
    </w:p>
    <w:p w14:paraId="7BD04249" w14:textId="77777777" w:rsidR="00A727B1" w:rsidRPr="00A727B1" w:rsidRDefault="00A727B1" w:rsidP="00A727B1">
      <w:pPr>
        <w:pStyle w:val="ListParagraph"/>
        <w:autoSpaceDE w:val="0"/>
        <w:autoSpaceDN w:val="0"/>
        <w:adjustRightInd w:val="0"/>
        <w:spacing w:after="0" w:line="240" w:lineRule="auto"/>
        <w:ind w:left="1080"/>
        <w:rPr>
          <w:rFonts w:cstheme="minorHAnsi"/>
          <w:color w:val="000000"/>
        </w:rPr>
      </w:pPr>
    </w:p>
    <w:p w14:paraId="6AAC815D" w14:textId="416D46D5" w:rsidR="00A727B1" w:rsidRPr="00A727B1" w:rsidRDefault="00A727B1" w:rsidP="00A727B1">
      <w:pPr>
        <w:pStyle w:val="Default"/>
        <w:rPr>
          <w:rFonts w:asciiTheme="minorHAnsi" w:hAnsiTheme="minorHAnsi" w:cstheme="minorHAnsi"/>
          <w:sz w:val="22"/>
          <w:szCs w:val="22"/>
        </w:rPr>
      </w:pPr>
      <w:r w:rsidRPr="00A727B1">
        <w:rPr>
          <w:rFonts w:asciiTheme="minorHAnsi" w:hAnsiTheme="minorHAnsi" w:cstheme="minorHAnsi"/>
          <w:sz w:val="22"/>
          <w:szCs w:val="22"/>
        </w:rPr>
        <w:t>* The following courses will be used in the ranking process for competitive admission: ENGL 1101, MATH 111, BIOL 2113, BIOL 2113L, BIOL 2114, BIOL 2114L, BIOL 2117, BIOL 2117L</w:t>
      </w:r>
    </w:p>
    <w:p w14:paraId="18434295" w14:textId="675E0280" w:rsidR="00A727B1" w:rsidRPr="00A727B1" w:rsidRDefault="00A727B1" w:rsidP="00A727B1">
      <w:pPr>
        <w:pStyle w:val="Default"/>
        <w:rPr>
          <w:rFonts w:asciiTheme="minorHAnsi" w:hAnsiTheme="minorHAnsi" w:cstheme="minorHAnsi"/>
          <w:sz w:val="22"/>
          <w:szCs w:val="22"/>
        </w:rPr>
      </w:pPr>
    </w:p>
    <w:p w14:paraId="1C92E76E" w14:textId="3D101120" w:rsidR="00A727B1" w:rsidRPr="00A727B1" w:rsidRDefault="00A727B1" w:rsidP="00A727B1">
      <w:pPr>
        <w:pStyle w:val="Default"/>
        <w:rPr>
          <w:rFonts w:asciiTheme="minorHAnsi" w:hAnsiTheme="minorHAnsi" w:cstheme="minorHAnsi"/>
          <w:sz w:val="22"/>
          <w:szCs w:val="22"/>
        </w:rPr>
      </w:pPr>
      <w:r w:rsidRPr="00A727B1">
        <w:rPr>
          <w:rFonts w:asciiTheme="minorHAnsi" w:hAnsiTheme="minorHAnsi" w:cstheme="minorHAnsi"/>
          <w:sz w:val="22"/>
          <w:szCs w:val="22"/>
        </w:rPr>
        <w:t xml:space="preserve">(PSYC 1101, SPCH 1101, &amp; HUMN XXXX are not used in the ranking process, but these courses must be completed prior to program application submission.) </w:t>
      </w:r>
    </w:p>
    <w:p w14:paraId="2C6DC919" w14:textId="0AC8A112" w:rsidR="00A727B1" w:rsidRPr="00A727B1" w:rsidRDefault="00A727B1" w:rsidP="00A727B1">
      <w:pPr>
        <w:pStyle w:val="Default"/>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890"/>
      </w:tblGrid>
      <w:tr w:rsidR="00A727B1" w:rsidRPr="00A727B1" w14:paraId="73865F08" w14:textId="77777777" w:rsidTr="00A727B1">
        <w:tblPrEx>
          <w:tblCellMar>
            <w:top w:w="0" w:type="dxa"/>
            <w:bottom w:w="0" w:type="dxa"/>
          </w:tblCellMar>
        </w:tblPrEx>
        <w:trPr>
          <w:trHeight w:val="110"/>
        </w:trPr>
        <w:tc>
          <w:tcPr>
            <w:tcW w:w="4878" w:type="dxa"/>
          </w:tcPr>
          <w:p w14:paraId="2301E2E4" w14:textId="2DCCF61B"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b/>
                <w:bCs/>
                <w:color w:val="000000"/>
              </w:rPr>
              <w:t>Associate Degree Nursing –</w:t>
            </w:r>
            <w:r w:rsidRPr="00A727B1">
              <w:rPr>
                <w:rFonts w:cstheme="minorHAnsi"/>
                <w:b/>
                <w:bCs/>
                <w:color w:val="000000"/>
              </w:rPr>
              <w:t xml:space="preserve"> </w:t>
            </w:r>
            <w:r w:rsidRPr="00A727B1">
              <w:rPr>
                <w:rFonts w:cstheme="minorHAnsi"/>
                <w:b/>
                <w:bCs/>
                <w:color w:val="000000"/>
              </w:rPr>
              <w:t xml:space="preserve">Prerequisite Courses </w:t>
            </w:r>
          </w:p>
        </w:tc>
        <w:tc>
          <w:tcPr>
            <w:tcW w:w="1890" w:type="dxa"/>
          </w:tcPr>
          <w:p w14:paraId="1A6A1A79"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b/>
                <w:bCs/>
                <w:color w:val="000000"/>
              </w:rPr>
              <w:t xml:space="preserve">CREDIT HOURS </w:t>
            </w:r>
          </w:p>
        </w:tc>
      </w:tr>
      <w:tr w:rsidR="00A727B1" w:rsidRPr="00A727B1" w14:paraId="2301E883" w14:textId="77777777" w:rsidTr="00A727B1">
        <w:tblPrEx>
          <w:tblCellMar>
            <w:top w:w="0" w:type="dxa"/>
            <w:bottom w:w="0" w:type="dxa"/>
          </w:tblCellMar>
        </w:tblPrEx>
        <w:trPr>
          <w:trHeight w:val="110"/>
        </w:trPr>
        <w:tc>
          <w:tcPr>
            <w:tcW w:w="4878" w:type="dxa"/>
          </w:tcPr>
          <w:p w14:paraId="04F8B643"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*ENGL 1101 Composition and Rhetoric </w:t>
            </w:r>
          </w:p>
        </w:tc>
        <w:tc>
          <w:tcPr>
            <w:tcW w:w="1890" w:type="dxa"/>
          </w:tcPr>
          <w:p w14:paraId="5474E1A9"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3 </w:t>
            </w:r>
          </w:p>
        </w:tc>
      </w:tr>
      <w:tr w:rsidR="00A727B1" w:rsidRPr="00A727B1" w14:paraId="17CE7A1C" w14:textId="77777777" w:rsidTr="00A727B1">
        <w:tblPrEx>
          <w:tblCellMar>
            <w:top w:w="0" w:type="dxa"/>
            <w:bottom w:w="0" w:type="dxa"/>
          </w:tblCellMar>
        </w:tblPrEx>
        <w:trPr>
          <w:trHeight w:val="110"/>
        </w:trPr>
        <w:tc>
          <w:tcPr>
            <w:tcW w:w="4878" w:type="dxa"/>
          </w:tcPr>
          <w:p w14:paraId="1B41B472"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*MATH 1111 College Algebra </w:t>
            </w:r>
          </w:p>
        </w:tc>
        <w:tc>
          <w:tcPr>
            <w:tcW w:w="1890" w:type="dxa"/>
          </w:tcPr>
          <w:p w14:paraId="42B43E80"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3 </w:t>
            </w:r>
          </w:p>
        </w:tc>
      </w:tr>
      <w:tr w:rsidR="00A727B1" w:rsidRPr="00A727B1" w14:paraId="17A2648E" w14:textId="77777777" w:rsidTr="00A727B1">
        <w:tblPrEx>
          <w:tblCellMar>
            <w:top w:w="0" w:type="dxa"/>
            <w:bottom w:w="0" w:type="dxa"/>
          </w:tblCellMar>
        </w:tblPrEx>
        <w:trPr>
          <w:trHeight w:val="110"/>
        </w:trPr>
        <w:tc>
          <w:tcPr>
            <w:tcW w:w="4878" w:type="dxa"/>
          </w:tcPr>
          <w:p w14:paraId="672F5431"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PSYC Introduction to Psychology </w:t>
            </w:r>
          </w:p>
        </w:tc>
        <w:tc>
          <w:tcPr>
            <w:tcW w:w="1890" w:type="dxa"/>
          </w:tcPr>
          <w:p w14:paraId="1DBDDBB5"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3 </w:t>
            </w:r>
          </w:p>
        </w:tc>
      </w:tr>
      <w:tr w:rsidR="00A727B1" w:rsidRPr="00A727B1" w14:paraId="49F5F50A" w14:textId="77777777" w:rsidTr="00A727B1">
        <w:tblPrEx>
          <w:tblCellMar>
            <w:top w:w="0" w:type="dxa"/>
            <w:bottom w:w="0" w:type="dxa"/>
          </w:tblCellMar>
        </w:tblPrEx>
        <w:trPr>
          <w:trHeight w:val="110"/>
        </w:trPr>
        <w:tc>
          <w:tcPr>
            <w:tcW w:w="4878" w:type="dxa"/>
          </w:tcPr>
          <w:p w14:paraId="4BF85F19"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SPCH 1101 Public Speaking </w:t>
            </w:r>
          </w:p>
        </w:tc>
        <w:tc>
          <w:tcPr>
            <w:tcW w:w="1890" w:type="dxa"/>
          </w:tcPr>
          <w:p w14:paraId="12650ED0"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3 </w:t>
            </w:r>
          </w:p>
        </w:tc>
      </w:tr>
      <w:tr w:rsidR="00A727B1" w:rsidRPr="00A727B1" w14:paraId="5EA8D4DE" w14:textId="77777777" w:rsidTr="00A727B1">
        <w:tblPrEx>
          <w:tblCellMar>
            <w:top w:w="0" w:type="dxa"/>
            <w:bottom w:w="0" w:type="dxa"/>
          </w:tblCellMar>
        </w:tblPrEx>
        <w:trPr>
          <w:trHeight w:val="110"/>
        </w:trPr>
        <w:tc>
          <w:tcPr>
            <w:tcW w:w="4878" w:type="dxa"/>
          </w:tcPr>
          <w:p w14:paraId="7BC6524D"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HUMN XXXX Humanities/Fine Arts Elective </w:t>
            </w:r>
          </w:p>
        </w:tc>
        <w:tc>
          <w:tcPr>
            <w:tcW w:w="1890" w:type="dxa"/>
          </w:tcPr>
          <w:p w14:paraId="025053BB"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3 </w:t>
            </w:r>
          </w:p>
        </w:tc>
      </w:tr>
      <w:tr w:rsidR="00A727B1" w:rsidRPr="00A727B1" w14:paraId="08E0DEBA" w14:textId="77777777" w:rsidTr="00A727B1">
        <w:tblPrEx>
          <w:tblCellMar>
            <w:top w:w="0" w:type="dxa"/>
            <w:bottom w:w="0" w:type="dxa"/>
          </w:tblCellMar>
        </w:tblPrEx>
        <w:trPr>
          <w:trHeight w:val="110"/>
        </w:trPr>
        <w:tc>
          <w:tcPr>
            <w:tcW w:w="4878" w:type="dxa"/>
          </w:tcPr>
          <w:p w14:paraId="0DFB41BD"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*BIOL 2113 Anatomy and Physiology I </w:t>
            </w:r>
          </w:p>
        </w:tc>
        <w:tc>
          <w:tcPr>
            <w:tcW w:w="1890" w:type="dxa"/>
          </w:tcPr>
          <w:p w14:paraId="7B15A827"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3 </w:t>
            </w:r>
          </w:p>
        </w:tc>
      </w:tr>
      <w:tr w:rsidR="00A727B1" w:rsidRPr="00A727B1" w14:paraId="39E05AE3" w14:textId="77777777" w:rsidTr="00A727B1">
        <w:tblPrEx>
          <w:tblCellMar>
            <w:top w:w="0" w:type="dxa"/>
            <w:bottom w:w="0" w:type="dxa"/>
          </w:tblCellMar>
        </w:tblPrEx>
        <w:trPr>
          <w:trHeight w:val="110"/>
        </w:trPr>
        <w:tc>
          <w:tcPr>
            <w:tcW w:w="4878" w:type="dxa"/>
          </w:tcPr>
          <w:p w14:paraId="35CD311B"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*BIOL 2113L Anatomy and Physiology I Lab </w:t>
            </w:r>
          </w:p>
        </w:tc>
        <w:tc>
          <w:tcPr>
            <w:tcW w:w="1890" w:type="dxa"/>
          </w:tcPr>
          <w:p w14:paraId="1BE1A0BE"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1 </w:t>
            </w:r>
          </w:p>
        </w:tc>
      </w:tr>
      <w:tr w:rsidR="00A727B1" w:rsidRPr="00A727B1" w14:paraId="3A0EE11B" w14:textId="77777777" w:rsidTr="00A727B1">
        <w:tblPrEx>
          <w:tblCellMar>
            <w:top w:w="0" w:type="dxa"/>
            <w:bottom w:w="0" w:type="dxa"/>
          </w:tblCellMar>
        </w:tblPrEx>
        <w:trPr>
          <w:trHeight w:val="110"/>
        </w:trPr>
        <w:tc>
          <w:tcPr>
            <w:tcW w:w="4878" w:type="dxa"/>
          </w:tcPr>
          <w:p w14:paraId="6F0B8357"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*BIOL 2114 Anatomy and Physiology II </w:t>
            </w:r>
          </w:p>
        </w:tc>
        <w:tc>
          <w:tcPr>
            <w:tcW w:w="1890" w:type="dxa"/>
          </w:tcPr>
          <w:p w14:paraId="27BA8862"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3 </w:t>
            </w:r>
          </w:p>
        </w:tc>
      </w:tr>
      <w:tr w:rsidR="00A727B1" w:rsidRPr="00A727B1" w14:paraId="223EEE9B" w14:textId="77777777" w:rsidTr="00A727B1">
        <w:tblPrEx>
          <w:tblCellMar>
            <w:top w:w="0" w:type="dxa"/>
            <w:bottom w:w="0" w:type="dxa"/>
          </w:tblCellMar>
        </w:tblPrEx>
        <w:trPr>
          <w:trHeight w:val="110"/>
        </w:trPr>
        <w:tc>
          <w:tcPr>
            <w:tcW w:w="4878" w:type="dxa"/>
          </w:tcPr>
          <w:p w14:paraId="67DEA9EA"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*BIOL 2114L Anatomy and Physiology II Lab </w:t>
            </w:r>
          </w:p>
        </w:tc>
        <w:tc>
          <w:tcPr>
            <w:tcW w:w="1890" w:type="dxa"/>
          </w:tcPr>
          <w:p w14:paraId="64295F6E"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1 </w:t>
            </w:r>
          </w:p>
        </w:tc>
      </w:tr>
      <w:tr w:rsidR="00A727B1" w:rsidRPr="00A727B1" w14:paraId="277DCA9C" w14:textId="77777777" w:rsidTr="00A727B1">
        <w:tblPrEx>
          <w:tblCellMar>
            <w:top w:w="0" w:type="dxa"/>
            <w:bottom w:w="0" w:type="dxa"/>
          </w:tblCellMar>
        </w:tblPrEx>
        <w:trPr>
          <w:trHeight w:val="110"/>
        </w:trPr>
        <w:tc>
          <w:tcPr>
            <w:tcW w:w="4878" w:type="dxa"/>
          </w:tcPr>
          <w:p w14:paraId="63547C82"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*BIOL 2117 Introductory Microbiology </w:t>
            </w:r>
          </w:p>
        </w:tc>
        <w:tc>
          <w:tcPr>
            <w:tcW w:w="1890" w:type="dxa"/>
          </w:tcPr>
          <w:p w14:paraId="3B397D04"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3 </w:t>
            </w:r>
          </w:p>
        </w:tc>
      </w:tr>
      <w:tr w:rsidR="00A727B1" w:rsidRPr="00A727B1" w14:paraId="7B343135" w14:textId="77777777" w:rsidTr="00A727B1">
        <w:tblPrEx>
          <w:tblCellMar>
            <w:top w:w="0" w:type="dxa"/>
            <w:bottom w:w="0" w:type="dxa"/>
          </w:tblCellMar>
        </w:tblPrEx>
        <w:trPr>
          <w:trHeight w:val="110"/>
        </w:trPr>
        <w:tc>
          <w:tcPr>
            <w:tcW w:w="4878" w:type="dxa"/>
          </w:tcPr>
          <w:p w14:paraId="1FD29971"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*BIOL 2117L Introductory Microbiology Lab </w:t>
            </w:r>
          </w:p>
        </w:tc>
        <w:tc>
          <w:tcPr>
            <w:tcW w:w="1890" w:type="dxa"/>
          </w:tcPr>
          <w:p w14:paraId="6D554490" w14:textId="77777777" w:rsidR="00A727B1" w:rsidRPr="00A727B1" w:rsidRDefault="00A727B1" w:rsidP="00A727B1">
            <w:pPr>
              <w:autoSpaceDE w:val="0"/>
              <w:autoSpaceDN w:val="0"/>
              <w:adjustRightInd w:val="0"/>
              <w:spacing w:after="0" w:line="240" w:lineRule="auto"/>
              <w:rPr>
                <w:rFonts w:cstheme="minorHAnsi"/>
                <w:color w:val="000000"/>
              </w:rPr>
            </w:pPr>
            <w:r w:rsidRPr="00A727B1">
              <w:rPr>
                <w:rFonts w:cstheme="minorHAnsi"/>
                <w:color w:val="000000"/>
              </w:rPr>
              <w:t xml:space="preserve">1 </w:t>
            </w:r>
          </w:p>
        </w:tc>
      </w:tr>
    </w:tbl>
    <w:p w14:paraId="4DD7F2F9" w14:textId="6324B033" w:rsidR="00A727B1" w:rsidRPr="00A727B1" w:rsidRDefault="00A727B1" w:rsidP="00A727B1">
      <w:pPr>
        <w:pStyle w:val="Default"/>
        <w:rPr>
          <w:rFonts w:asciiTheme="minorHAnsi" w:hAnsiTheme="minorHAnsi" w:cstheme="minorHAnsi"/>
          <w:sz w:val="22"/>
          <w:szCs w:val="22"/>
        </w:rPr>
      </w:pPr>
    </w:p>
    <w:p w14:paraId="11887796" w14:textId="4F25B5E7" w:rsidR="00A727B1" w:rsidRDefault="00A727B1" w:rsidP="00A727B1">
      <w:pPr>
        <w:pStyle w:val="Default"/>
        <w:rPr>
          <w:rFonts w:asciiTheme="minorHAnsi" w:hAnsiTheme="minorHAnsi" w:cstheme="minorHAnsi"/>
          <w:sz w:val="22"/>
          <w:szCs w:val="22"/>
        </w:rPr>
      </w:pPr>
      <w:r w:rsidRPr="00A727B1">
        <w:rPr>
          <w:rFonts w:asciiTheme="minorHAnsi" w:hAnsiTheme="minorHAnsi" w:cstheme="minorHAnsi"/>
          <w:sz w:val="22"/>
          <w:szCs w:val="22"/>
        </w:rPr>
        <w:t>** Other recommended course: ALHS 1090 – Medical Terminology (This course is not required but may be helpful to the student during their time in the ADN program.)</w:t>
      </w:r>
    </w:p>
    <w:p w14:paraId="74C02F63" w14:textId="0BE6EC51" w:rsidR="00A727B1" w:rsidRDefault="00A727B1" w:rsidP="00A727B1">
      <w:pPr>
        <w:pStyle w:val="Default"/>
        <w:rPr>
          <w:rFonts w:asciiTheme="minorHAnsi" w:hAnsiTheme="minorHAnsi" w:cstheme="minorHAnsi"/>
          <w:sz w:val="22"/>
          <w:szCs w:val="22"/>
        </w:rPr>
      </w:pPr>
    </w:p>
    <w:p w14:paraId="59FCB1DB" w14:textId="77777777" w:rsidR="00A727B1" w:rsidRPr="00A727B1" w:rsidRDefault="00A727B1" w:rsidP="00A727B1">
      <w:pPr>
        <w:pStyle w:val="Default"/>
        <w:rPr>
          <w:rFonts w:asciiTheme="minorHAnsi" w:hAnsiTheme="minorHAnsi" w:cstheme="minorHAnsi"/>
          <w:b/>
          <w:bCs/>
          <w:sz w:val="22"/>
          <w:szCs w:val="22"/>
        </w:rPr>
      </w:pPr>
      <w:r w:rsidRPr="00A727B1">
        <w:rPr>
          <w:rFonts w:asciiTheme="minorHAnsi" w:hAnsiTheme="minorHAnsi" w:cstheme="minorHAnsi"/>
          <w:b/>
          <w:bCs/>
          <w:sz w:val="22"/>
          <w:szCs w:val="22"/>
        </w:rPr>
        <w:t xml:space="preserve">Application Deadline </w:t>
      </w:r>
    </w:p>
    <w:p w14:paraId="4E4010E6" w14:textId="56956B73" w:rsidR="00A727B1" w:rsidRDefault="00A727B1" w:rsidP="00A727B1">
      <w:pPr>
        <w:pStyle w:val="Default"/>
        <w:rPr>
          <w:rFonts w:asciiTheme="minorHAnsi" w:hAnsiTheme="minorHAnsi" w:cstheme="minorHAnsi"/>
          <w:sz w:val="22"/>
          <w:szCs w:val="22"/>
        </w:rPr>
      </w:pPr>
      <w:r w:rsidRPr="00A727B1">
        <w:rPr>
          <w:rFonts w:asciiTheme="minorHAnsi" w:hAnsiTheme="minorHAnsi" w:cstheme="minorHAnsi"/>
          <w:sz w:val="22"/>
          <w:szCs w:val="22"/>
        </w:rPr>
        <w:t>Applications will be accepted online at www.columbustech.edu between September 15th- October 1st for Spring semester admissions and May 15</w:t>
      </w:r>
      <w:r w:rsidRPr="00A727B1">
        <w:rPr>
          <w:rFonts w:asciiTheme="minorHAnsi" w:hAnsiTheme="minorHAnsi" w:cstheme="minorHAnsi"/>
          <w:sz w:val="22"/>
          <w:szCs w:val="22"/>
          <w:vertAlign w:val="superscript"/>
        </w:rPr>
        <w:t>th</w:t>
      </w:r>
      <w:r>
        <w:rPr>
          <w:rFonts w:asciiTheme="minorHAnsi" w:hAnsiTheme="minorHAnsi" w:cstheme="minorHAnsi"/>
          <w:sz w:val="22"/>
          <w:szCs w:val="22"/>
        </w:rPr>
        <w:t xml:space="preserve"> – June 1</w:t>
      </w:r>
      <w:r w:rsidRPr="00A727B1">
        <w:rPr>
          <w:rFonts w:asciiTheme="minorHAnsi" w:hAnsiTheme="minorHAnsi" w:cstheme="minorHAnsi"/>
          <w:sz w:val="22"/>
          <w:szCs w:val="22"/>
          <w:vertAlign w:val="superscript"/>
        </w:rPr>
        <w:t>st</w:t>
      </w:r>
      <w:r>
        <w:rPr>
          <w:rFonts w:asciiTheme="minorHAnsi" w:hAnsiTheme="minorHAnsi" w:cstheme="minorHAnsi"/>
          <w:sz w:val="22"/>
          <w:szCs w:val="22"/>
        </w:rPr>
        <w:t xml:space="preserve"> </w:t>
      </w:r>
      <w:r w:rsidRPr="00A727B1">
        <w:rPr>
          <w:rFonts w:asciiTheme="minorHAnsi" w:hAnsiTheme="minorHAnsi" w:cstheme="minorHAnsi"/>
          <w:sz w:val="22"/>
          <w:szCs w:val="22"/>
        </w:rPr>
        <w:t xml:space="preserve">for Fall semester admissions. All prerequisite courses and HESI A2 exams must be completed by the time of application and all transcripts from courses being transferred in from other colleges must be received in the Columbus Tech Admissions Office before the application deadline. </w:t>
      </w:r>
    </w:p>
    <w:p w14:paraId="7F5F2AC0" w14:textId="77777777" w:rsidR="00A727B1" w:rsidRPr="00A727B1" w:rsidRDefault="00A727B1" w:rsidP="00A727B1">
      <w:pPr>
        <w:pStyle w:val="Default"/>
        <w:rPr>
          <w:rFonts w:asciiTheme="minorHAnsi" w:hAnsiTheme="minorHAnsi" w:cstheme="minorHAnsi"/>
          <w:sz w:val="22"/>
          <w:szCs w:val="22"/>
        </w:rPr>
      </w:pPr>
    </w:p>
    <w:p w14:paraId="0AD52871" w14:textId="3D4807E0" w:rsidR="00A727B1" w:rsidRDefault="00A727B1" w:rsidP="00A727B1">
      <w:pPr>
        <w:pStyle w:val="Default"/>
        <w:rPr>
          <w:rFonts w:asciiTheme="minorHAnsi" w:hAnsiTheme="minorHAnsi" w:cstheme="minorHAnsi"/>
          <w:sz w:val="22"/>
          <w:szCs w:val="22"/>
        </w:rPr>
      </w:pPr>
      <w:r w:rsidRPr="00A727B1">
        <w:rPr>
          <w:rFonts w:asciiTheme="minorHAnsi" w:hAnsiTheme="minorHAnsi" w:cstheme="minorHAnsi"/>
          <w:sz w:val="22"/>
          <w:szCs w:val="22"/>
        </w:rPr>
        <w:t xml:space="preserve">If you have any questions, please contact the ADN Program Director, Tammy Shelley, at tshelley@columbustech.edu for more information. </w:t>
      </w:r>
    </w:p>
    <w:p w14:paraId="0F62E1D6" w14:textId="77777777" w:rsidR="00A727B1" w:rsidRPr="00A727B1" w:rsidRDefault="00A727B1" w:rsidP="00A727B1">
      <w:pPr>
        <w:pStyle w:val="Default"/>
        <w:rPr>
          <w:rFonts w:asciiTheme="minorHAnsi" w:hAnsiTheme="minorHAnsi" w:cstheme="minorHAnsi"/>
          <w:sz w:val="22"/>
          <w:szCs w:val="22"/>
        </w:rPr>
      </w:pPr>
    </w:p>
    <w:p w14:paraId="2E7D2535" w14:textId="77777777" w:rsidR="00A727B1" w:rsidRPr="00A727B1" w:rsidRDefault="00A727B1" w:rsidP="00A727B1">
      <w:pPr>
        <w:pStyle w:val="Default"/>
        <w:rPr>
          <w:rFonts w:asciiTheme="minorHAnsi" w:hAnsiTheme="minorHAnsi" w:cstheme="minorHAnsi"/>
          <w:b/>
          <w:bCs/>
          <w:sz w:val="22"/>
          <w:szCs w:val="22"/>
        </w:rPr>
      </w:pPr>
      <w:r w:rsidRPr="00A727B1">
        <w:rPr>
          <w:rFonts w:asciiTheme="minorHAnsi" w:hAnsiTheme="minorHAnsi" w:cstheme="minorHAnsi"/>
          <w:b/>
          <w:bCs/>
          <w:sz w:val="22"/>
          <w:szCs w:val="22"/>
        </w:rPr>
        <w:t xml:space="preserve">Program Considerations </w:t>
      </w:r>
    </w:p>
    <w:p w14:paraId="79B0D4D1" w14:textId="77777777" w:rsidR="00A727B1" w:rsidRDefault="00A727B1" w:rsidP="00A727B1">
      <w:pPr>
        <w:pStyle w:val="Default"/>
        <w:numPr>
          <w:ilvl w:val="0"/>
          <w:numId w:val="14"/>
        </w:numPr>
        <w:rPr>
          <w:rFonts w:asciiTheme="minorHAnsi" w:hAnsiTheme="minorHAnsi" w:cstheme="minorHAnsi"/>
          <w:sz w:val="22"/>
          <w:szCs w:val="22"/>
        </w:rPr>
      </w:pPr>
      <w:r w:rsidRPr="00A727B1">
        <w:rPr>
          <w:rFonts w:asciiTheme="minorHAnsi" w:hAnsiTheme="minorHAnsi" w:cstheme="minorHAnsi"/>
          <w:sz w:val="22"/>
          <w:szCs w:val="22"/>
        </w:rPr>
        <w:t xml:space="preserve">ADN courses are generally scheduled from 8:00am–5:00pm, Monday–Friday, during each semester. Students will be in class, lab, and clinicals 40 hours/week (schedules can change for needs of the program). </w:t>
      </w:r>
    </w:p>
    <w:p w14:paraId="35885CF3" w14:textId="77777777" w:rsidR="00A727B1" w:rsidRDefault="00A727B1" w:rsidP="00A727B1">
      <w:pPr>
        <w:pStyle w:val="Default"/>
        <w:numPr>
          <w:ilvl w:val="0"/>
          <w:numId w:val="14"/>
        </w:numPr>
        <w:rPr>
          <w:rFonts w:asciiTheme="minorHAnsi" w:hAnsiTheme="minorHAnsi" w:cstheme="minorHAnsi"/>
          <w:sz w:val="22"/>
          <w:szCs w:val="22"/>
        </w:rPr>
      </w:pPr>
      <w:r w:rsidRPr="00A727B1">
        <w:rPr>
          <w:rFonts w:asciiTheme="minorHAnsi" w:hAnsiTheme="minorHAnsi" w:cstheme="minorHAnsi"/>
          <w:sz w:val="22"/>
          <w:szCs w:val="22"/>
        </w:rPr>
        <w:t xml:space="preserve">Attending the program is equivalent to working a full-time job, with additional study and homework time in the evening and weekends. </w:t>
      </w:r>
    </w:p>
    <w:p w14:paraId="3504A2F0" w14:textId="29B003DD" w:rsidR="00A727B1" w:rsidRDefault="00A727B1" w:rsidP="00A727B1">
      <w:pPr>
        <w:pStyle w:val="Default"/>
        <w:numPr>
          <w:ilvl w:val="0"/>
          <w:numId w:val="14"/>
        </w:numPr>
        <w:rPr>
          <w:rFonts w:asciiTheme="minorHAnsi" w:hAnsiTheme="minorHAnsi" w:cstheme="minorHAnsi"/>
          <w:sz w:val="22"/>
          <w:szCs w:val="22"/>
        </w:rPr>
      </w:pPr>
      <w:r w:rsidRPr="00A727B1">
        <w:rPr>
          <w:rFonts w:asciiTheme="minorHAnsi" w:hAnsiTheme="minorHAnsi" w:cstheme="minorHAnsi"/>
          <w:sz w:val="22"/>
          <w:szCs w:val="22"/>
        </w:rPr>
        <w:t>ATI testing and Engage modules fees must be paid in increments throughout the program. These are included in your student fees.</w:t>
      </w:r>
    </w:p>
    <w:p w14:paraId="60910921" w14:textId="77777777" w:rsidR="00A727B1" w:rsidRDefault="00A727B1">
      <w:pPr>
        <w:rPr>
          <w:rFonts w:cstheme="minorHAnsi"/>
          <w:color w:val="000000"/>
        </w:rPr>
      </w:pPr>
      <w:r>
        <w:rPr>
          <w:rFonts w:cstheme="minorHAnsi"/>
        </w:rPr>
        <w:br w:type="page"/>
      </w:r>
    </w:p>
    <w:p w14:paraId="5B6E55E2" w14:textId="4D5B182A" w:rsidR="00A727B1" w:rsidRDefault="00A727B1" w:rsidP="00A727B1">
      <w:pPr>
        <w:autoSpaceDE w:val="0"/>
        <w:autoSpaceDN w:val="0"/>
        <w:adjustRightInd w:val="0"/>
        <w:spacing w:after="0" w:line="240" w:lineRule="auto"/>
        <w:rPr>
          <w:rFonts w:ascii="Calibri" w:hAnsi="Calibri" w:cs="Calibri"/>
          <w:b/>
          <w:bCs/>
          <w:color w:val="000000"/>
        </w:rPr>
      </w:pPr>
      <w:r w:rsidRPr="00A727B1">
        <w:rPr>
          <w:rFonts w:ascii="Calibri" w:hAnsi="Calibri" w:cs="Calibri"/>
          <w:b/>
          <w:bCs/>
          <w:color w:val="000000"/>
        </w:rPr>
        <w:lastRenderedPageBreak/>
        <w:t xml:space="preserve">Estimated Cost of Program </w:t>
      </w:r>
    </w:p>
    <w:p w14:paraId="3ABAE6EA" w14:textId="10371FA7" w:rsidR="00A727B1" w:rsidRDefault="00A727B1" w:rsidP="00A727B1">
      <w:pPr>
        <w:autoSpaceDE w:val="0"/>
        <w:autoSpaceDN w:val="0"/>
        <w:adjustRightInd w:val="0"/>
        <w:spacing w:after="0" w:line="240" w:lineRule="auto"/>
        <w:rPr>
          <w:rFonts w:ascii="Calibri" w:hAnsi="Calibri" w:cs="Calibr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2165"/>
      </w:tblGrid>
      <w:tr w:rsidR="00A727B1" w14:paraId="6D5D1808" w14:textId="77777777" w:rsidTr="002D10EA">
        <w:tc>
          <w:tcPr>
            <w:tcW w:w="4675" w:type="dxa"/>
          </w:tcPr>
          <w:p w14:paraId="72FE786A" w14:textId="01EEE142" w:rsidR="00A727B1" w:rsidRDefault="00A727B1" w:rsidP="00A727B1">
            <w:pPr>
              <w:autoSpaceDE w:val="0"/>
              <w:autoSpaceDN w:val="0"/>
              <w:adjustRightInd w:val="0"/>
              <w:rPr>
                <w:rFonts w:ascii="Calibri" w:hAnsi="Calibri" w:cs="Calibri"/>
                <w:color w:val="000000"/>
              </w:rPr>
            </w:pPr>
            <w:r w:rsidRPr="00A727B1">
              <w:rPr>
                <w:rFonts w:ascii="Calibri" w:hAnsi="Calibri" w:cs="Calibri"/>
                <w:b/>
                <w:bCs/>
                <w:i/>
                <w:iCs/>
                <w:color w:val="000000"/>
              </w:rPr>
              <w:t>Associate Degree Nursing</w:t>
            </w:r>
          </w:p>
        </w:tc>
        <w:tc>
          <w:tcPr>
            <w:tcW w:w="2165" w:type="dxa"/>
          </w:tcPr>
          <w:p w14:paraId="275E728B" w14:textId="222F7656" w:rsidR="00A727B1" w:rsidRDefault="00A727B1" w:rsidP="00A727B1">
            <w:pPr>
              <w:autoSpaceDE w:val="0"/>
              <w:autoSpaceDN w:val="0"/>
              <w:adjustRightInd w:val="0"/>
              <w:rPr>
                <w:rFonts w:ascii="Calibri" w:hAnsi="Calibri" w:cs="Calibri"/>
                <w:color w:val="000000"/>
              </w:rPr>
            </w:pPr>
            <w:r w:rsidRPr="00A727B1">
              <w:rPr>
                <w:rFonts w:ascii="Calibri" w:hAnsi="Calibri" w:cs="Calibri"/>
                <w:b/>
                <w:bCs/>
                <w:i/>
                <w:iCs/>
                <w:color w:val="000000"/>
              </w:rPr>
              <w:t>Expenses</w:t>
            </w:r>
          </w:p>
        </w:tc>
      </w:tr>
      <w:tr w:rsidR="00A727B1" w14:paraId="3DB86436" w14:textId="77777777" w:rsidTr="002D10EA">
        <w:tc>
          <w:tcPr>
            <w:tcW w:w="4675" w:type="dxa"/>
          </w:tcPr>
          <w:p w14:paraId="276FED6F" w14:textId="008C4A39" w:rsidR="00A727B1" w:rsidRDefault="00A727B1" w:rsidP="00A727B1">
            <w:pPr>
              <w:autoSpaceDE w:val="0"/>
              <w:autoSpaceDN w:val="0"/>
              <w:adjustRightInd w:val="0"/>
              <w:rPr>
                <w:rFonts w:ascii="Calibri" w:hAnsi="Calibri" w:cs="Calibri"/>
                <w:color w:val="000000"/>
              </w:rPr>
            </w:pPr>
            <w:r>
              <w:rPr>
                <w:rFonts w:ascii="Calibri" w:hAnsi="Calibri" w:cs="Calibri"/>
                <w:color w:val="000000"/>
              </w:rPr>
              <w:t>Background Check</w:t>
            </w:r>
          </w:p>
        </w:tc>
        <w:tc>
          <w:tcPr>
            <w:tcW w:w="2165" w:type="dxa"/>
          </w:tcPr>
          <w:p w14:paraId="0BF47EFD" w14:textId="1E746424" w:rsidR="00A727B1" w:rsidRDefault="00A727B1" w:rsidP="00A727B1">
            <w:pPr>
              <w:autoSpaceDE w:val="0"/>
              <w:autoSpaceDN w:val="0"/>
              <w:adjustRightInd w:val="0"/>
              <w:rPr>
                <w:rFonts w:ascii="Calibri" w:hAnsi="Calibri" w:cs="Calibri"/>
                <w:color w:val="000000"/>
              </w:rPr>
            </w:pPr>
            <w:r>
              <w:rPr>
                <w:rFonts w:ascii="Calibri" w:hAnsi="Calibri" w:cs="Calibri"/>
                <w:color w:val="000000"/>
              </w:rPr>
              <w:t>$95.00</w:t>
            </w:r>
          </w:p>
        </w:tc>
      </w:tr>
      <w:tr w:rsidR="00A727B1" w14:paraId="4B4CF6C4" w14:textId="77777777" w:rsidTr="002D10EA">
        <w:tc>
          <w:tcPr>
            <w:tcW w:w="4675" w:type="dxa"/>
          </w:tcPr>
          <w:p w14:paraId="65E93D36" w14:textId="3DA69EF9" w:rsidR="00A727B1" w:rsidRDefault="00A727B1" w:rsidP="00A727B1">
            <w:pPr>
              <w:autoSpaceDE w:val="0"/>
              <w:autoSpaceDN w:val="0"/>
              <w:adjustRightInd w:val="0"/>
              <w:rPr>
                <w:rFonts w:ascii="Calibri" w:hAnsi="Calibri" w:cs="Calibri"/>
                <w:color w:val="000000"/>
              </w:rPr>
            </w:pPr>
            <w:r>
              <w:rPr>
                <w:rFonts w:ascii="Calibri" w:hAnsi="Calibri" w:cs="Calibri"/>
                <w:color w:val="000000"/>
              </w:rPr>
              <w:t>Medical Physical</w:t>
            </w:r>
          </w:p>
        </w:tc>
        <w:tc>
          <w:tcPr>
            <w:tcW w:w="2165" w:type="dxa"/>
          </w:tcPr>
          <w:p w14:paraId="3FDE3967" w14:textId="764A9683" w:rsidR="00A727B1" w:rsidRDefault="00A727B1" w:rsidP="00A727B1">
            <w:pPr>
              <w:autoSpaceDE w:val="0"/>
              <w:autoSpaceDN w:val="0"/>
              <w:adjustRightInd w:val="0"/>
              <w:rPr>
                <w:rFonts w:ascii="Calibri" w:hAnsi="Calibri" w:cs="Calibri"/>
                <w:color w:val="000000"/>
              </w:rPr>
            </w:pPr>
            <w:r>
              <w:rPr>
                <w:rFonts w:ascii="Calibri" w:hAnsi="Calibri" w:cs="Calibri"/>
                <w:color w:val="000000"/>
              </w:rPr>
              <w:t>$100.00</w:t>
            </w:r>
          </w:p>
        </w:tc>
      </w:tr>
      <w:tr w:rsidR="00A727B1" w14:paraId="53E86E9D" w14:textId="77777777" w:rsidTr="002D10EA">
        <w:tc>
          <w:tcPr>
            <w:tcW w:w="4675" w:type="dxa"/>
          </w:tcPr>
          <w:p w14:paraId="62A38894" w14:textId="72C3B4F2" w:rsidR="00A727B1" w:rsidRDefault="002D10EA" w:rsidP="00A727B1">
            <w:pPr>
              <w:autoSpaceDE w:val="0"/>
              <w:autoSpaceDN w:val="0"/>
              <w:adjustRightInd w:val="0"/>
              <w:rPr>
                <w:rFonts w:ascii="Calibri" w:hAnsi="Calibri" w:cs="Calibri"/>
                <w:color w:val="000000"/>
              </w:rPr>
            </w:pPr>
            <w:r>
              <w:rPr>
                <w:rFonts w:ascii="Calibri" w:hAnsi="Calibri" w:cs="Calibri"/>
                <w:color w:val="000000"/>
              </w:rPr>
              <w:t>Immunizations</w:t>
            </w:r>
          </w:p>
        </w:tc>
        <w:tc>
          <w:tcPr>
            <w:tcW w:w="2165" w:type="dxa"/>
          </w:tcPr>
          <w:p w14:paraId="36BB8BA1" w14:textId="3F8F8C97" w:rsidR="00A727B1" w:rsidRDefault="00A727B1" w:rsidP="00A727B1">
            <w:pPr>
              <w:autoSpaceDE w:val="0"/>
              <w:autoSpaceDN w:val="0"/>
              <w:adjustRightInd w:val="0"/>
              <w:rPr>
                <w:rFonts w:ascii="Calibri" w:hAnsi="Calibri" w:cs="Calibri"/>
                <w:color w:val="000000"/>
              </w:rPr>
            </w:pPr>
            <w:r>
              <w:rPr>
                <w:rFonts w:ascii="Calibri" w:hAnsi="Calibri" w:cs="Calibri"/>
                <w:color w:val="000000"/>
              </w:rPr>
              <w:t>$120.00</w:t>
            </w:r>
          </w:p>
        </w:tc>
      </w:tr>
      <w:tr w:rsidR="00A727B1" w14:paraId="311C6D3F" w14:textId="77777777" w:rsidTr="002D10EA">
        <w:tc>
          <w:tcPr>
            <w:tcW w:w="4675" w:type="dxa"/>
          </w:tcPr>
          <w:p w14:paraId="16E84FAF" w14:textId="2C317FF6" w:rsidR="00A727B1" w:rsidRDefault="002D10EA" w:rsidP="00A727B1">
            <w:pPr>
              <w:autoSpaceDE w:val="0"/>
              <w:autoSpaceDN w:val="0"/>
              <w:adjustRightInd w:val="0"/>
              <w:rPr>
                <w:rFonts w:ascii="Calibri" w:hAnsi="Calibri" w:cs="Calibri"/>
                <w:color w:val="000000"/>
              </w:rPr>
            </w:pPr>
            <w:r>
              <w:rPr>
                <w:rFonts w:ascii="Calibri" w:hAnsi="Calibri" w:cs="Calibri"/>
                <w:color w:val="000000"/>
              </w:rPr>
              <w:t>Flu</w:t>
            </w:r>
            <w:r w:rsidR="00A727B1">
              <w:rPr>
                <w:rFonts w:ascii="Calibri" w:hAnsi="Calibri" w:cs="Calibri"/>
                <w:color w:val="000000"/>
              </w:rPr>
              <w:t xml:space="preserve"> Shots</w:t>
            </w:r>
          </w:p>
        </w:tc>
        <w:tc>
          <w:tcPr>
            <w:tcW w:w="2165" w:type="dxa"/>
          </w:tcPr>
          <w:p w14:paraId="6945AD76" w14:textId="21A6E539" w:rsidR="00A727B1" w:rsidRDefault="00A727B1" w:rsidP="00A727B1">
            <w:pPr>
              <w:autoSpaceDE w:val="0"/>
              <w:autoSpaceDN w:val="0"/>
              <w:adjustRightInd w:val="0"/>
              <w:rPr>
                <w:rFonts w:ascii="Calibri" w:hAnsi="Calibri" w:cs="Calibri"/>
                <w:color w:val="000000"/>
              </w:rPr>
            </w:pPr>
            <w:r>
              <w:rPr>
                <w:rFonts w:ascii="Calibri" w:hAnsi="Calibri" w:cs="Calibri"/>
                <w:color w:val="000000"/>
              </w:rPr>
              <w:t>$40.00</w:t>
            </w:r>
          </w:p>
        </w:tc>
      </w:tr>
      <w:tr w:rsidR="00A727B1" w14:paraId="7827CB5C" w14:textId="77777777" w:rsidTr="002D10EA">
        <w:tc>
          <w:tcPr>
            <w:tcW w:w="4675" w:type="dxa"/>
          </w:tcPr>
          <w:p w14:paraId="2A97DA83" w14:textId="65FC3B2B" w:rsidR="00A727B1" w:rsidRDefault="00A727B1" w:rsidP="00A727B1">
            <w:pPr>
              <w:autoSpaceDE w:val="0"/>
              <w:autoSpaceDN w:val="0"/>
              <w:adjustRightInd w:val="0"/>
              <w:rPr>
                <w:rFonts w:ascii="Calibri" w:hAnsi="Calibri" w:cs="Calibri"/>
                <w:color w:val="000000"/>
              </w:rPr>
            </w:pPr>
            <w:r>
              <w:rPr>
                <w:rFonts w:ascii="Calibri" w:hAnsi="Calibri" w:cs="Calibri"/>
                <w:color w:val="000000"/>
              </w:rPr>
              <w:t>CPR/BLS Card</w:t>
            </w:r>
          </w:p>
        </w:tc>
        <w:tc>
          <w:tcPr>
            <w:tcW w:w="2165" w:type="dxa"/>
          </w:tcPr>
          <w:p w14:paraId="1EA69827" w14:textId="64249AEF" w:rsidR="00A727B1" w:rsidRDefault="00A727B1" w:rsidP="00A727B1">
            <w:pPr>
              <w:autoSpaceDE w:val="0"/>
              <w:autoSpaceDN w:val="0"/>
              <w:adjustRightInd w:val="0"/>
              <w:rPr>
                <w:rFonts w:ascii="Calibri" w:hAnsi="Calibri" w:cs="Calibri"/>
                <w:color w:val="000000"/>
              </w:rPr>
            </w:pPr>
            <w:r>
              <w:rPr>
                <w:rFonts w:ascii="Calibri" w:hAnsi="Calibri" w:cs="Calibri"/>
                <w:color w:val="000000"/>
              </w:rPr>
              <w:t>$65.00</w:t>
            </w:r>
          </w:p>
        </w:tc>
      </w:tr>
      <w:tr w:rsidR="00A727B1" w14:paraId="10831A95" w14:textId="77777777" w:rsidTr="002D10EA">
        <w:tc>
          <w:tcPr>
            <w:tcW w:w="4675" w:type="dxa"/>
          </w:tcPr>
          <w:p w14:paraId="29B1754B" w14:textId="7676C773" w:rsidR="00A727B1" w:rsidRDefault="00A727B1" w:rsidP="00A727B1">
            <w:pPr>
              <w:autoSpaceDE w:val="0"/>
              <w:autoSpaceDN w:val="0"/>
              <w:adjustRightInd w:val="0"/>
              <w:rPr>
                <w:rFonts w:ascii="Calibri" w:hAnsi="Calibri" w:cs="Calibri"/>
                <w:color w:val="000000"/>
              </w:rPr>
            </w:pPr>
            <w:r>
              <w:rPr>
                <w:rFonts w:ascii="Calibri" w:hAnsi="Calibri" w:cs="Calibri"/>
                <w:color w:val="000000"/>
              </w:rPr>
              <w:t>Uniforms and Accessories</w:t>
            </w:r>
          </w:p>
        </w:tc>
        <w:tc>
          <w:tcPr>
            <w:tcW w:w="2165" w:type="dxa"/>
          </w:tcPr>
          <w:p w14:paraId="17ED953E" w14:textId="1CC319B4" w:rsidR="00A727B1" w:rsidRDefault="002D10EA" w:rsidP="00A727B1">
            <w:pPr>
              <w:autoSpaceDE w:val="0"/>
              <w:autoSpaceDN w:val="0"/>
              <w:adjustRightInd w:val="0"/>
              <w:rPr>
                <w:rFonts w:ascii="Calibri" w:hAnsi="Calibri" w:cs="Calibri"/>
                <w:color w:val="000000"/>
              </w:rPr>
            </w:pPr>
            <w:r>
              <w:rPr>
                <w:rFonts w:ascii="Calibri" w:hAnsi="Calibri" w:cs="Calibri"/>
                <w:color w:val="000000"/>
              </w:rPr>
              <w:t>$315.00</w:t>
            </w:r>
          </w:p>
        </w:tc>
      </w:tr>
      <w:tr w:rsidR="00A727B1" w14:paraId="635E5AA3" w14:textId="77777777" w:rsidTr="002D10EA">
        <w:tc>
          <w:tcPr>
            <w:tcW w:w="4675" w:type="dxa"/>
          </w:tcPr>
          <w:p w14:paraId="109F7C4E" w14:textId="699D2A8D" w:rsidR="00A727B1" w:rsidRDefault="002D10EA" w:rsidP="00A727B1">
            <w:pPr>
              <w:autoSpaceDE w:val="0"/>
              <w:autoSpaceDN w:val="0"/>
              <w:adjustRightInd w:val="0"/>
              <w:rPr>
                <w:rFonts w:ascii="Calibri" w:hAnsi="Calibri" w:cs="Calibri"/>
                <w:color w:val="000000"/>
              </w:rPr>
            </w:pPr>
            <w:r>
              <w:rPr>
                <w:rFonts w:ascii="Calibri" w:hAnsi="Calibri" w:cs="Calibri"/>
                <w:color w:val="000000"/>
              </w:rPr>
              <w:t>Graduation Fee</w:t>
            </w:r>
          </w:p>
        </w:tc>
        <w:tc>
          <w:tcPr>
            <w:tcW w:w="2165" w:type="dxa"/>
          </w:tcPr>
          <w:p w14:paraId="51707C53" w14:textId="22491946" w:rsidR="00A727B1" w:rsidRDefault="002D10EA" w:rsidP="00A727B1">
            <w:pPr>
              <w:autoSpaceDE w:val="0"/>
              <w:autoSpaceDN w:val="0"/>
              <w:adjustRightInd w:val="0"/>
              <w:rPr>
                <w:rFonts w:ascii="Calibri" w:hAnsi="Calibri" w:cs="Calibri"/>
                <w:color w:val="000000"/>
              </w:rPr>
            </w:pPr>
            <w:r>
              <w:rPr>
                <w:rFonts w:ascii="Calibri" w:hAnsi="Calibri" w:cs="Calibri"/>
                <w:color w:val="000000"/>
              </w:rPr>
              <w:t>$40.00</w:t>
            </w:r>
          </w:p>
        </w:tc>
      </w:tr>
      <w:tr w:rsidR="002D10EA" w14:paraId="44404573" w14:textId="77777777" w:rsidTr="002D10EA">
        <w:tc>
          <w:tcPr>
            <w:tcW w:w="4675" w:type="dxa"/>
          </w:tcPr>
          <w:p w14:paraId="2445D185" w14:textId="072E9FC9" w:rsidR="002D10EA" w:rsidRDefault="002D10EA" w:rsidP="00A727B1">
            <w:pPr>
              <w:autoSpaceDE w:val="0"/>
              <w:autoSpaceDN w:val="0"/>
              <w:adjustRightInd w:val="0"/>
              <w:rPr>
                <w:rFonts w:ascii="Calibri" w:hAnsi="Calibri" w:cs="Calibri"/>
                <w:color w:val="000000"/>
              </w:rPr>
            </w:pPr>
            <w:r>
              <w:rPr>
                <w:rFonts w:ascii="Calibri" w:hAnsi="Calibri" w:cs="Calibri"/>
                <w:color w:val="000000"/>
              </w:rPr>
              <w:t>Book Bundle</w:t>
            </w:r>
          </w:p>
        </w:tc>
        <w:tc>
          <w:tcPr>
            <w:tcW w:w="2165" w:type="dxa"/>
          </w:tcPr>
          <w:p w14:paraId="258396E3" w14:textId="004E067D" w:rsidR="002D10EA" w:rsidRDefault="002D10EA" w:rsidP="00A727B1">
            <w:pPr>
              <w:autoSpaceDE w:val="0"/>
              <w:autoSpaceDN w:val="0"/>
              <w:adjustRightInd w:val="0"/>
              <w:rPr>
                <w:rFonts w:ascii="Calibri" w:hAnsi="Calibri" w:cs="Calibri"/>
                <w:color w:val="000000"/>
              </w:rPr>
            </w:pPr>
            <w:r>
              <w:rPr>
                <w:rFonts w:ascii="Calibri" w:hAnsi="Calibri" w:cs="Calibri"/>
                <w:color w:val="000000"/>
              </w:rPr>
              <w:t xml:space="preserve">$125.00 </w:t>
            </w:r>
          </w:p>
        </w:tc>
      </w:tr>
    </w:tbl>
    <w:p w14:paraId="2DC61473" w14:textId="2521908B" w:rsidR="00A727B1" w:rsidRDefault="00A727B1" w:rsidP="00A727B1">
      <w:pPr>
        <w:autoSpaceDE w:val="0"/>
        <w:autoSpaceDN w:val="0"/>
        <w:adjustRightInd w:val="0"/>
        <w:spacing w:after="0" w:line="240" w:lineRule="auto"/>
        <w:rPr>
          <w:rFonts w:ascii="Calibri" w:hAnsi="Calibri" w:cs="Calibri"/>
          <w:color w:val="000000"/>
        </w:rPr>
      </w:pPr>
    </w:p>
    <w:p w14:paraId="17C98B98" w14:textId="77777777" w:rsidR="002D10EA" w:rsidRDefault="002D10EA" w:rsidP="002D10EA">
      <w:pPr>
        <w:autoSpaceDE w:val="0"/>
        <w:autoSpaceDN w:val="0"/>
        <w:adjustRightInd w:val="0"/>
        <w:spacing w:after="0"/>
        <w:rPr>
          <w:rFonts w:ascii="Calibri" w:hAnsi="Calibri" w:cs="Calibri"/>
          <w:b/>
          <w:bCs/>
          <w:i/>
          <w:iCs/>
          <w:color w:val="000000"/>
        </w:rPr>
      </w:pPr>
      <w:r>
        <w:rPr>
          <w:rFonts w:ascii="Calibri" w:hAnsi="Calibri" w:cs="Calibri"/>
          <w:b/>
          <w:bCs/>
          <w:i/>
          <w:iCs/>
          <w:color w:val="000000"/>
        </w:rPr>
        <w:t xml:space="preserve">Prerequisite Courses </w:t>
      </w:r>
    </w:p>
    <w:p w14:paraId="29FCF6DA" w14:textId="77777777" w:rsidR="002D10EA" w:rsidRDefault="002D10EA" w:rsidP="002D10EA">
      <w:pPr>
        <w:autoSpaceDE w:val="0"/>
        <w:autoSpaceDN w:val="0"/>
        <w:adjustRightInd w:val="0"/>
        <w:spacing w:after="0"/>
        <w:rPr>
          <w:rFonts w:ascii="Calibri" w:hAnsi="Calibri" w:cs="Calibri"/>
          <w:color w:val="000000"/>
        </w:rPr>
      </w:pPr>
      <w:r>
        <w:rPr>
          <w:rFonts w:ascii="Calibri" w:hAnsi="Calibri" w:cs="Calibri"/>
          <w:color w:val="000000"/>
        </w:rPr>
        <w:t xml:space="preserve">Tuition/Fees per Semester </w:t>
      </w:r>
    </w:p>
    <w:p w14:paraId="13B2F19A" w14:textId="6896C3C0" w:rsidR="002D10EA" w:rsidRDefault="002D10EA" w:rsidP="002D10EA">
      <w:pPr>
        <w:autoSpaceDE w:val="0"/>
        <w:autoSpaceDN w:val="0"/>
        <w:adjustRightInd w:val="0"/>
        <w:spacing w:after="0" w:line="240" w:lineRule="auto"/>
        <w:rPr>
          <w:rFonts w:ascii="Calibri" w:hAnsi="Calibri" w:cs="Calibri"/>
          <w:color w:val="000000"/>
        </w:rPr>
      </w:pPr>
      <w:r>
        <w:rPr>
          <w:rFonts w:ascii="Calibri" w:hAnsi="Calibri" w:cs="Calibri"/>
          <w:color w:val="000000"/>
        </w:rPr>
        <w:t>(</w:t>
      </w:r>
      <w:r w:rsidRPr="002D10EA">
        <w:rPr>
          <w:rFonts w:ascii="Calibri" w:hAnsi="Calibri" w:cs="Calibri"/>
          <w:b/>
          <w:bCs/>
          <w:i/>
          <w:iCs/>
          <w:color w:val="000000"/>
        </w:rPr>
        <w:t>In State with approximate Textbook Costs)</w:t>
      </w:r>
    </w:p>
    <w:p w14:paraId="288B6AFC" w14:textId="079420D0" w:rsidR="002D10EA" w:rsidRDefault="002D10EA" w:rsidP="00A727B1">
      <w:pPr>
        <w:autoSpaceDE w:val="0"/>
        <w:autoSpaceDN w:val="0"/>
        <w:adjustRightInd w:val="0"/>
        <w:spacing w:after="0" w:line="240" w:lineRule="auto"/>
        <w:rPr>
          <w:rFonts w:ascii="Calibri" w:hAnsi="Calibri" w:cs="Calibr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2165"/>
      </w:tblGrid>
      <w:tr w:rsidR="002D10EA" w14:paraId="0E809BCA" w14:textId="77777777" w:rsidTr="00C65FCD">
        <w:tc>
          <w:tcPr>
            <w:tcW w:w="4675" w:type="dxa"/>
          </w:tcPr>
          <w:p w14:paraId="1D65FE7F" w14:textId="58DA6C34" w:rsidR="002D10EA" w:rsidRPr="002D10EA" w:rsidRDefault="002D10EA" w:rsidP="00C65FCD">
            <w:pPr>
              <w:autoSpaceDE w:val="0"/>
              <w:autoSpaceDN w:val="0"/>
              <w:adjustRightInd w:val="0"/>
              <w:rPr>
                <w:rFonts w:ascii="Calibri" w:hAnsi="Calibri" w:cs="Calibri"/>
                <w:color w:val="000000"/>
              </w:rPr>
            </w:pPr>
            <w:r w:rsidRPr="002D10EA">
              <w:rPr>
                <w:rFonts w:ascii="Calibri" w:hAnsi="Calibri" w:cs="Calibri"/>
                <w:color w:val="000000"/>
              </w:rPr>
              <w:t>First Semester</w:t>
            </w:r>
          </w:p>
        </w:tc>
        <w:tc>
          <w:tcPr>
            <w:tcW w:w="2165" w:type="dxa"/>
          </w:tcPr>
          <w:p w14:paraId="6CE0FE17" w14:textId="6D17624E" w:rsidR="002D10EA" w:rsidRPr="002D10EA" w:rsidRDefault="002D10EA" w:rsidP="00C65FCD">
            <w:pPr>
              <w:autoSpaceDE w:val="0"/>
              <w:autoSpaceDN w:val="0"/>
              <w:adjustRightInd w:val="0"/>
              <w:rPr>
                <w:rFonts w:ascii="Calibri" w:hAnsi="Calibri" w:cs="Calibri"/>
                <w:color w:val="000000"/>
              </w:rPr>
            </w:pPr>
            <w:r w:rsidRPr="002D10EA">
              <w:rPr>
                <w:rFonts w:ascii="Calibri" w:hAnsi="Calibri" w:cs="Calibri"/>
                <w:i/>
                <w:iCs/>
                <w:color w:val="000000"/>
              </w:rPr>
              <w:t>$2,406.00</w:t>
            </w:r>
          </w:p>
        </w:tc>
      </w:tr>
      <w:tr w:rsidR="002D10EA" w14:paraId="7C8BAA91" w14:textId="77777777" w:rsidTr="00C65FCD">
        <w:tc>
          <w:tcPr>
            <w:tcW w:w="4675" w:type="dxa"/>
          </w:tcPr>
          <w:p w14:paraId="76E5495B" w14:textId="4F34654F" w:rsidR="002D10EA" w:rsidRPr="002D10EA" w:rsidRDefault="002D10EA" w:rsidP="00C65FCD">
            <w:pPr>
              <w:autoSpaceDE w:val="0"/>
              <w:autoSpaceDN w:val="0"/>
              <w:adjustRightInd w:val="0"/>
              <w:rPr>
                <w:rFonts w:ascii="Calibri" w:hAnsi="Calibri" w:cs="Calibri"/>
                <w:color w:val="000000"/>
              </w:rPr>
            </w:pPr>
            <w:r w:rsidRPr="002D10EA">
              <w:rPr>
                <w:rFonts w:ascii="Calibri" w:hAnsi="Calibri" w:cs="Calibri"/>
                <w:color w:val="000000"/>
              </w:rPr>
              <w:t>Second Semester</w:t>
            </w:r>
          </w:p>
        </w:tc>
        <w:tc>
          <w:tcPr>
            <w:tcW w:w="2165" w:type="dxa"/>
          </w:tcPr>
          <w:p w14:paraId="553C1202" w14:textId="7385D2DE" w:rsidR="002D10EA" w:rsidRPr="002D10EA" w:rsidRDefault="002D10EA" w:rsidP="00C65FCD">
            <w:pPr>
              <w:autoSpaceDE w:val="0"/>
              <w:autoSpaceDN w:val="0"/>
              <w:adjustRightInd w:val="0"/>
              <w:rPr>
                <w:rFonts w:ascii="Calibri" w:hAnsi="Calibri" w:cs="Calibri"/>
                <w:color w:val="000000"/>
              </w:rPr>
            </w:pPr>
            <w:r w:rsidRPr="002D10EA">
              <w:rPr>
                <w:rFonts w:ascii="Calibri" w:hAnsi="Calibri" w:cs="Calibri"/>
                <w:color w:val="000000"/>
              </w:rPr>
              <w:t>$2,356.00</w:t>
            </w:r>
          </w:p>
        </w:tc>
      </w:tr>
      <w:tr w:rsidR="002D10EA" w14:paraId="3288A5F4" w14:textId="77777777" w:rsidTr="00C65FCD">
        <w:tc>
          <w:tcPr>
            <w:tcW w:w="4675" w:type="dxa"/>
          </w:tcPr>
          <w:p w14:paraId="151B86B2" w14:textId="66FE6C59" w:rsidR="002D10EA" w:rsidRPr="002D10EA" w:rsidRDefault="002D10EA" w:rsidP="00C65FCD">
            <w:pPr>
              <w:autoSpaceDE w:val="0"/>
              <w:autoSpaceDN w:val="0"/>
              <w:adjustRightInd w:val="0"/>
              <w:rPr>
                <w:rFonts w:ascii="Calibri" w:hAnsi="Calibri" w:cs="Calibri"/>
                <w:color w:val="000000"/>
              </w:rPr>
            </w:pPr>
            <w:r w:rsidRPr="002D10EA">
              <w:rPr>
                <w:rFonts w:ascii="Calibri" w:hAnsi="Calibri" w:cs="Calibri"/>
                <w:color w:val="000000"/>
              </w:rPr>
              <w:t>HESI A2</w:t>
            </w:r>
          </w:p>
        </w:tc>
        <w:tc>
          <w:tcPr>
            <w:tcW w:w="2165" w:type="dxa"/>
          </w:tcPr>
          <w:p w14:paraId="5C0B249E" w14:textId="75928642" w:rsidR="002D10EA" w:rsidRPr="002D10EA" w:rsidRDefault="002D10EA" w:rsidP="00C65FCD">
            <w:pPr>
              <w:autoSpaceDE w:val="0"/>
              <w:autoSpaceDN w:val="0"/>
              <w:adjustRightInd w:val="0"/>
              <w:rPr>
                <w:rFonts w:ascii="Calibri" w:hAnsi="Calibri" w:cs="Calibri"/>
                <w:color w:val="000000"/>
              </w:rPr>
            </w:pPr>
            <w:r w:rsidRPr="002D10EA">
              <w:rPr>
                <w:rFonts w:ascii="Calibri" w:hAnsi="Calibri" w:cs="Calibri"/>
                <w:color w:val="000000"/>
              </w:rPr>
              <w:t>$75.00</w:t>
            </w:r>
          </w:p>
        </w:tc>
      </w:tr>
    </w:tbl>
    <w:p w14:paraId="13E398B4" w14:textId="1214D42D" w:rsidR="002D10EA" w:rsidRDefault="002D10EA" w:rsidP="00A727B1">
      <w:pPr>
        <w:autoSpaceDE w:val="0"/>
        <w:autoSpaceDN w:val="0"/>
        <w:adjustRightInd w:val="0"/>
        <w:spacing w:after="0" w:line="240" w:lineRule="auto"/>
        <w:rPr>
          <w:rFonts w:ascii="Calibri" w:hAnsi="Calibri" w:cs="Calibri"/>
          <w:color w:val="000000"/>
        </w:rPr>
      </w:pPr>
    </w:p>
    <w:p w14:paraId="441C79CB" w14:textId="2D8E9EAF" w:rsidR="002D10EA" w:rsidRPr="002D10EA" w:rsidRDefault="002D10EA" w:rsidP="00A727B1">
      <w:pPr>
        <w:autoSpaceDE w:val="0"/>
        <w:autoSpaceDN w:val="0"/>
        <w:adjustRightInd w:val="0"/>
        <w:spacing w:after="0" w:line="240" w:lineRule="auto"/>
        <w:rPr>
          <w:rFonts w:ascii="Calibri" w:hAnsi="Calibri" w:cs="Calibri"/>
          <w:b/>
          <w:bCs/>
          <w:i/>
          <w:iCs/>
          <w:color w:val="000000"/>
        </w:rPr>
      </w:pPr>
      <w:r w:rsidRPr="002D10EA">
        <w:rPr>
          <w:rFonts w:ascii="Calibri" w:hAnsi="Calibri" w:cs="Calibri"/>
          <w:b/>
          <w:bCs/>
          <w:i/>
          <w:iCs/>
          <w:color w:val="000000"/>
        </w:rPr>
        <w:t>ADN Tuition/Fees per Semester (In State)</w:t>
      </w:r>
    </w:p>
    <w:p w14:paraId="3012761E" w14:textId="77777777" w:rsidR="002D10EA" w:rsidRDefault="002D10EA" w:rsidP="00A727B1">
      <w:pPr>
        <w:autoSpaceDE w:val="0"/>
        <w:autoSpaceDN w:val="0"/>
        <w:adjustRightInd w:val="0"/>
        <w:spacing w:after="0" w:line="240" w:lineRule="auto"/>
        <w:rPr>
          <w:rFonts w:ascii="Calibri" w:hAnsi="Calibri" w:cs="Calibr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2165"/>
      </w:tblGrid>
      <w:tr w:rsidR="002D10EA" w14:paraId="77D1D762" w14:textId="77777777" w:rsidTr="00C65FCD">
        <w:tc>
          <w:tcPr>
            <w:tcW w:w="4675" w:type="dxa"/>
          </w:tcPr>
          <w:p w14:paraId="167DFB79" w14:textId="05604D31" w:rsidR="002D10EA" w:rsidRPr="002D10EA" w:rsidRDefault="002D10EA" w:rsidP="00C65FCD">
            <w:pPr>
              <w:autoSpaceDE w:val="0"/>
              <w:autoSpaceDN w:val="0"/>
              <w:adjustRightInd w:val="0"/>
              <w:rPr>
                <w:rFonts w:ascii="Calibri" w:hAnsi="Calibri" w:cs="Calibri"/>
                <w:color w:val="000000"/>
              </w:rPr>
            </w:pPr>
            <w:r>
              <w:rPr>
                <w:rFonts w:ascii="Calibri" w:hAnsi="Calibri" w:cs="Calibri"/>
                <w:color w:val="000000"/>
              </w:rPr>
              <w:t xml:space="preserve">Third </w:t>
            </w:r>
            <w:r w:rsidRPr="002D10EA">
              <w:rPr>
                <w:rFonts w:ascii="Calibri" w:hAnsi="Calibri" w:cs="Calibri"/>
                <w:color w:val="000000"/>
              </w:rPr>
              <w:t>Semester</w:t>
            </w:r>
          </w:p>
        </w:tc>
        <w:tc>
          <w:tcPr>
            <w:tcW w:w="2165" w:type="dxa"/>
          </w:tcPr>
          <w:p w14:paraId="7A24FB83" w14:textId="1127C268" w:rsidR="002D10EA" w:rsidRPr="002D10EA" w:rsidRDefault="002D10EA" w:rsidP="00C65FCD">
            <w:pPr>
              <w:autoSpaceDE w:val="0"/>
              <w:autoSpaceDN w:val="0"/>
              <w:adjustRightInd w:val="0"/>
              <w:rPr>
                <w:rFonts w:ascii="Calibri" w:hAnsi="Calibri" w:cs="Calibri"/>
                <w:color w:val="000000"/>
              </w:rPr>
            </w:pPr>
            <w:r w:rsidRPr="002D10EA">
              <w:rPr>
                <w:rFonts w:ascii="Calibri" w:hAnsi="Calibri" w:cs="Calibri"/>
                <w:i/>
                <w:iCs/>
                <w:color w:val="000000"/>
              </w:rPr>
              <w:t>$2,</w:t>
            </w:r>
            <w:r>
              <w:rPr>
                <w:rFonts w:ascii="Calibri" w:hAnsi="Calibri" w:cs="Calibri"/>
                <w:i/>
                <w:iCs/>
                <w:color w:val="000000"/>
              </w:rPr>
              <w:t>818.00</w:t>
            </w:r>
          </w:p>
        </w:tc>
      </w:tr>
      <w:tr w:rsidR="002D10EA" w14:paraId="443AC32B" w14:textId="77777777" w:rsidTr="00C65FCD">
        <w:tc>
          <w:tcPr>
            <w:tcW w:w="4675" w:type="dxa"/>
          </w:tcPr>
          <w:p w14:paraId="4840C21D" w14:textId="6E119546" w:rsidR="002D10EA" w:rsidRPr="002D10EA" w:rsidRDefault="002D10EA" w:rsidP="00C65FCD">
            <w:pPr>
              <w:autoSpaceDE w:val="0"/>
              <w:autoSpaceDN w:val="0"/>
              <w:adjustRightInd w:val="0"/>
              <w:rPr>
                <w:rFonts w:ascii="Calibri" w:hAnsi="Calibri" w:cs="Calibri"/>
                <w:color w:val="000000"/>
              </w:rPr>
            </w:pPr>
            <w:r>
              <w:rPr>
                <w:rFonts w:ascii="Calibri" w:hAnsi="Calibri" w:cs="Calibri"/>
                <w:color w:val="000000"/>
              </w:rPr>
              <w:t xml:space="preserve">Forth </w:t>
            </w:r>
            <w:r w:rsidRPr="002D10EA">
              <w:rPr>
                <w:rFonts w:ascii="Calibri" w:hAnsi="Calibri" w:cs="Calibri"/>
                <w:color w:val="000000"/>
              </w:rPr>
              <w:t>Semester</w:t>
            </w:r>
          </w:p>
        </w:tc>
        <w:tc>
          <w:tcPr>
            <w:tcW w:w="2165" w:type="dxa"/>
          </w:tcPr>
          <w:p w14:paraId="7763A195" w14:textId="06E3A643" w:rsidR="002D10EA" w:rsidRPr="002D10EA" w:rsidRDefault="002D10EA" w:rsidP="00C65FCD">
            <w:pPr>
              <w:autoSpaceDE w:val="0"/>
              <w:autoSpaceDN w:val="0"/>
              <w:adjustRightInd w:val="0"/>
              <w:rPr>
                <w:rFonts w:ascii="Calibri" w:hAnsi="Calibri" w:cs="Calibri"/>
                <w:color w:val="000000"/>
              </w:rPr>
            </w:pPr>
            <w:r w:rsidRPr="002D10EA">
              <w:rPr>
                <w:rFonts w:ascii="Calibri" w:hAnsi="Calibri" w:cs="Calibri"/>
                <w:color w:val="000000"/>
              </w:rPr>
              <w:t>$2,</w:t>
            </w:r>
            <w:r>
              <w:rPr>
                <w:rFonts w:ascii="Calibri" w:hAnsi="Calibri" w:cs="Calibri"/>
                <w:color w:val="000000"/>
              </w:rPr>
              <w:t>521.00</w:t>
            </w:r>
          </w:p>
        </w:tc>
      </w:tr>
      <w:tr w:rsidR="002D10EA" w14:paraId="112257B9" w14:textId="77777777" w:rsidTr="00C65FCD">
        <w:tc>
          <w:tcPr>
            <w:tcW w:w="4675" w:type="dxa"/>
          </w:tcPr>
          <w:p w14:paraId="1D5E3425" w14:textId="262E2474" w:rsidR="002D10EA" w:rsidRPr="002D10EA" w:rsidRDefault="002D10EA" w:rsidP="00C65FCD">
            <w:pPr>
              <w:autoSpaceDE w:val="0"/>
              <w:autoSpaceDN w:val="0"/>
              <w:adjustRightInd w:val="0"/>
              <w:rPr>
                <w:rFonts w:ascii="Calibri" w:hAnsi="Calibri" w:cs="Calibri"/>
                <w:color w:val="000000"/>
              </w:rPr>
            </w:pPr>
            <w:r>
              <w:rPr>
                <w:rFonts w:ascii="Calibri" w:hAnsi="Calibri" w:cs="Calibri"/>
                <w:color w:val="000000"/>
              </w:rPr>
              <w:t>Fifth Semester</w:t>
            </w:r>
          </w:p>
        </w:tc>
        <w:tc>
          <w:tcPr>
            <w:tcW w:w="2165" w:type="dxa"/>
          </w:tcPr>
          <w:p w14:paraId="42033C05" w14:textId="2135581C" w:rsidR="002D10EA" w:rsidRPr="002D10EA" w:rsidRDefault="002D10EA" w:rsidP="00C65FCD">
            <w:pPr>
              <w:autoSpaceDE w:val="0"/>
              <w:autoSpaceDN w:val="0"/>
              <w:adjustRightInd w:val="0"/>
              <w:rPr>
                <w:rFonts w:ascii="Calibri" w:hAnsi="Calibri" w:cs="Calibri"/>
                <w:color w:val="000000"/>
              </w:rPr>
            </w:pPr>
            <w:r w:rsidRPr="002D10EA">
              <w:rPr>
                <w:rFonts w:ascii="Calibri" w:hAnsi="Calibri" w:cs="Calibri"/>
                <w:color w:val="000000"/>
              </w:rPr>
              <w:t>$</w:t>
            </w:r>
            <w:r>
              <w:rPr>
                <w:rFonts w:ascii="Calibri" w:hAnsi="Calibri" w:cs="Calibri"/>
                <w:color w:val="000000"/>
              </w:rPr>
              <w:t>2,721.00</w:t>
            </w:r>
          </w:p>
        </w:tc>
      </w:tr>
    </w:tbl>
    <w:p w14:paraId="2F2AC2C0" w14:textId="095C8D6A" w:rsidR="002D10EA" w:rsidRDefault="002D10EA" w:rsidP="00A727B1">
      <w:pPr>
        <w:autoSpaceDE w:val="0"/>
        <w:autoSpaceDN w:val="0"/>
        <w:adjustRightInd w:val="0"/>
        <w:spacing w:after="0" w:line="240" w:lineRule="auto"/>
        <w:rPr>
          <w:rFonts w:ascii="Calibri" w:hAnsi="Calibri" w:cs="Calibr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4675"/>
        <w:gridCol w:w="2165"/>
      </w:tblGrid>
      <w:tr w:rsidR="002D10EA" w:rsidRPr="002D10EA" w14:paraId="445747CB" w14:textId="77777777" w:rsidTr="002D10EA">
        <w:tc>
          <w:tcPr>
            <w:tcW w:w="4675" w:type="dxa"/>
            <w:shd w:val="clear" w:color="auto" w:fill="FFFF00"/>
          </w:tcPr>
          <w:p w14:paraId="1630EBCC" w14:textId="14B8D925" w:rsidR="002D10EA" w:rsidRPr="002D10EA" w:rsidRDefault="002D10EA" w:rsidP="00C65FCD">
            <w:pPr>
              <w:autoSpaceDE w:val="0"/>
              <w:autoSpaceDN w:val="0"/>
              <w:adjustRightInd w:val="0"/>
              <w:rPr>
                <w:rFonts w:ascii="Calibri" w:hAnsi="Calibri" w:cs="Calibri"/>
                <w:b/>
                <w:bCs/>
                <w:color w:val="000000"/>
              </w:rPr>
            </w:pPr>
            <w:r w:rsidRPr="002D10EA">
              <w:rPr>
                <w:rFonts w:ascii="Calibri" w:hAnsi="Calibri" w:cs="Calibri"/>
                <w:b/>
                <w:bCs/>
                <w:color w:val="000000"/>
              </w:rPr>
              <w:t>Total Estimate Cost</w:t>
            </w:r>
          </w:p>
        </w:tc>
        <w:tc>
          <w:tcPr>
            <w:tcW w:w="2165" w:type="dxa"/>
            <w:shd w:val="clear" w:color="auto" w:fill="FFFF00"/>
          </w:tcPr>
          <w:p w14:paraId="6DD2A029" w14:textId="00D39016" w:rsidR="002D10EA" w:rsidRPr="002D10EA" w:rsidRDefault="002D10EA" w:rsidP="00C65FCD">
            <w:pPr>
              <w:autoSpaceDE w:val="0"/>
              <w:autoSpaceDN w:val="0"/>
              <w:adjustRightInd w:val="0"/>
              <w:rPr>
                <w:rFonts w:ascii="Calibri" w:hAnsi="Calibri" w:cs="Calibri"/>
                <w:b/>
                <w:bCs/>
                <w:color w:val="000000"/>
              </w:rPr>
            </w:pPr>
            <w:r w:rsidRPr="002D10EA">
              <w:rPr>
                <w:rFonts w:ascii="Calibri" w:hAnsi="Calibri" w:cs="Calibri"/>
                <w:b/>
                <w:bCs/>
                <w:color w:val="000000"/>
              </w:rPr>
              <w:t>$13,797.00</w:t>
            </w:r>
          </w:p>
        </w:tc>
      </w:tr>
    </w:tbl>
    <w:p w14:paraId="3EA9E131" w14:textId="77777777" w:rsidR="002D10EA" w:rsidRPr="00A727B1" w:rsidRDefault="002D10EA" w:rsidP="00A727B1">
      <w:pPr>
        <w:autoSpaceDE w:val="0"/>
        <w:autoSpaceDN w:val="0"/>
        <w:adjustRightInd w:val="0"/>
        <w:spacing w:after="0" w:line="240" w:lineRule="auto"/>
        <w:rPr>
          <w:rFonts w:ascii="Calibri" w:hAnsi="Calibri" w:cs="Calibri"/>
          <w:color w:val="000000"/>
        </w:rPr>
      </w:pPr>
    </w:p>
    <w:sectPr w:rsidR="002D10EA" w:rsidRPr="00A72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altName w:val="Ebrima"/>
    <w:panose1 w:val="02000000000000000000"/>
    <w:charset w:val="00"/>
    <w:family w:val="auto"/>
    <w:pitch w:val="variable"/>
    <w:sig w:usb0="A000005F" w:usb1="02000041" w:usb2="00000800" w:usb3="00000000" w:csb0="00000093"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A841E0"/>
    <w:multiLevelType w:val="hybridMultilevel"/>
    <w:tmpl w:val="1A70FB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71A9E3"/>
    <w:multiLevelType w:val="hybridMultilevel"/>
    <w:tmpl w:val="8FF5C0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E931BF"/>
    <w:multiLevelType w:val="hybridMultilevel"/>
    <w:tmpl w:val="44FAB01A"/>
    <w:lvl w:ilvl="0" w:tplc="19C4D914">
      <w:numFmt w:val="bullet"/>
      <w:lvlText w:val="•"/>
      <w:lvlJc w:val="left"/>
      <w:pPr>
        <w:ind w:left="1080" w:hanging="360"/>
      </w:pPr>
      <w:rPr>
        <w:rFonts w:ascii="Ebrima" w:eastAsiaTheme="minorHAnsi" w:hAnsi="Ebrima" w:cs="Ebri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2D22C8"/>
    <w:multiLevelType w:val="hybridMultilevel"/>
    <w:tmpl w:val="183DD1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86857A1"/>
    <w:multiLevelType w:val="hybridMultilevel"/>
    <w:tmpl w:val="E1EC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B449B"/>
    <w:multiLevelType w:val="hybridMultilevel"/>
    <w:tmpl w:val="54406FCC"/>
    <w:lvl w:ilvl="0" w:tplc="19C4D914">
      <w:numFmt w:val="bullet"/>
      <w:lvlText w:val="•"/>
      <w:lvlJc w:val="left"/>
      <w:pPr>
        <w:ind w:left="1080" w:hanging="360"/>
      </w:pPr>
      <w:rPr>
        <w:rFonts w:ascii="Ebrima" w:eastAsiaTheme="minorHAnsi" w:hAnsi="Ebrima" w:cs="Ebri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203FA9"/>
    <w:multiLevelType w:val="hybridMultilevel"/>
    <w:tmpl w:val="EFD44D56"/>
    <w:lvl w:ilvl="0" w:tplc="19C4D914">
      <w:numFmt w:val="bullet"/>
      <w:lvlText w:val="•"/>
      <w:lvlJc w:val="left"/>
      <w:pPr>
        <w:ind w:left="1080" w:hanging="360"/>
      </w:pPr>
      <w:rPr>
        <w:rFonts w:ascii="Ebrima" w:eastAsiaTheme="minorHAnsi" w:hAnsi="Ebrima" w:cs="Ebri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746CA3"/>
    <w:multiLevelType w:val="hybridMultilevel"/>
    <w:tmpl w:val="AF9FA4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463FDA4"/>
    <w:multiLevelType w:val="hybridMultilevel"/>
    <w:tmpl w:val="DBCA1C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7560CCD"/>
    <w:multiLevelType w:val="hybridMultilevel"/>
    <w:tmpl w:val="3766C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73BB8"/>
    <w:multiLevelType w:val="hybridMultilevel"/>
    <w:tmpl w:val="7588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01966"/>
    <w:multiLevelType w:val="hybridMultilevel"/>
    <w:tmpl w:val="F4341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B500AA"/>
    <w:multiLevelType w:val="hybridMultilevel"/>
    <w:tmpl w:val="5908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325102"/>
    <w:multiLevelType w:val="hybridMultilevel"/>
    <w:tmpl w:val="834C8F56"/>
    <w:lvl w:ilvl="0" w:tplc="19C4D914">
      <w:numFmt w:val="bullet"/>
      <w:lvlText w:val="•"/>
      <w:lvlJc w:val="left"/>
      <w:pPr>
        <w:ind w:left="720" w:hanging="360"/>
      </w:pPr>
      <w:rPr>
        <w:rFonts w:ascii="Ebrima" w:eastAsiaTheme="minorHAnsi" w:hAnsi="Ebrima" w:cs="Ebri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0"/>
  </w:num>
  <w:num w:numId="6">
    <w:abstractNumId w:val="11"/>
  </w:num>
  <w:num w:numId="7">
    <w:abstractNumId w:val="10"/>
  </w:num>
  <w:num w:numId="8">
    <w:abstractNumId w:val="13"/>
  </w:num>
  <w:num w:numId="9">
    <w:abstractNumId w:val="2"/>
  </w:num>
  <w:num w:numId="10">
    <w:abstractNumId w:val="6"/>
  </w:num>
  <w:num w:numId="11">
    <w:abstractNumId w:val="9"/>
  </w:num>
  <w:num w:numId="12">
    <w:abstractNumId w:val="8"/>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B7"/>
    <w:rsid w:val="001607B7"/>
    <w:rsid w:val="00212176"/>
    <w:rsid w:val="0022788F"/>
    <w:rsid w:val="002D10EA"/>
    <w:rsid w:val="004D1515"/>
    <w:rsid w:val="008117E9"/>
    <w:rsid w:val="00A727B1"/>
    <w:rsid w:val="00AC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F4F5"/>
  <w15:chartTrackingRefBased/>
  <w15:docId w15:val="{B2ACC32A-D2F5-48C0-B8D6-F26E16DF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D1515"/>
    <w:pPr>
      <w:autoSpaceDE w:val="0"/>
      <w:autoSpaceDN w:val="0"/>
      <w:adjustRightInd w:val="0"/>
      <w:spacing w:after="0" w:line="240" w:lineRule="auto"/>
      <w:ind w:left="40"/>
      <w:outlineLvl w:val="0"/>
    </w:pPr>
    <w:rPr>
      <w:rFonts w:ascii="Ebrima" w:hAnsi="Ebrima" w:cs="Ebr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515"/>
    <w:rPr>
      <w:color w:val="0563C1" w:themeColor="hyperlink"/>
      <w:u w:val="single"/>
    </w:rPr>
  </w:style>
  <w:style w:type="character" w:customStyle="1" w:styleId="Heading1Char">
    <w:name w:val="Heading 1 Char"/>
    <w:basedOn w:val="DefaultParagraphFont"/>
    <w:link w:val="Heading1"/>
    <w:uiPriority w:val="1"/>
    <w:rsid w:val="004D1515"/>
    <w:rPr>
      <w:rFonts w:ascii="Ebrima" w:hAnsi="Ebrima" w:cs="Ebrima"/>
      <w:b/>
      <w:bCs/>
    </w:rPr>
  </w:style>
  <w:style w:type="paragraph" w:styleId="BodyText">
    <w:name w:val="Body Text"/>
    <w:basedOn w:val="Normal"/>
    <w:link w:val="BodyTextChar"/>
    <w:uiPriority w:val="1"/>
    <w:qFormat/>
    <w:rsid w:val="004D1515"/>
    <w:pPr>
      <w:autoSpaceDE w:val="0"/>
      <w:autoSpaceDN w:val="0"/>
      <w:adjustRightInd w:val="0"/>
      <w:spacing w:after="0" w:line="240" w:lineRule="auto"/>
      <w:ind w:left="40"/>
    </w:pPr>
    <w:rPr>
      <w:rFonts w:ascii="Ebrima" w:hAnsi="Ebrima" w:cs="Ebrima"/>
    </w:rPr>
  </w:style>
  <w:style w:type="character" w:customStyle="1" w:styleId="BodyTextChar">
    <w:name w:val="Body Text Char"/>
    <w:basedOn w:val="DefaultParagraphFont"/>
    <w:link w:val="BodyText"/>
    <w:uiPriority w:val="1"/>
    <w:rsid w:val="004D1515"/>
    <w:rPr>
      <w:rFonts w:ascii="Ebrima" w:hAnsi="Ebrima" w:cs="Ebrima"/>
    </w:rPr>
  </w:style>
  <w:style w:type="paragraph" w:customStyle="1" w:styleId="Default">
    <w:name w:val="Default"/>
    <w:rsid w:val="004D1515"/>
    <w:pPr>
      <w:autoSpaceDE w:val="0"/>
      <w:autoSpaceDN w:val="0"/>
      <w:adjustRightInd w:val="0"/>
      <w:spacing w:after="0" w:line="240" w:lineRule="auto"/>
    </w:pPr>
    <w:rPr>
      <w:rFonts w:ascii="Ebrima" w:hAnsi="Ebrima" w:cs="Ebrima"/>
      <w:color w:val="000000"/>
      <w:sz w:val="24"/>
      <w:szCs w:val="24"/>
    </w:rPr>
  </w:style>
  <w:style w:type="character" w:styleId="UnresolvedMention">
    <w:name w:val="Unresolved Mention"/>
    <w:basedOn w:val="DefaultParagraphFont"/>
    <w:uiPriority w:val="99"/>
    <w:semiHidden/>
    <w:unhideWhenUsed/>
    <w:rsid w:val="00A727B1"/>
    <w:rPr>
      <w:color w:val="605E5C"/>
      <w:shd w:val="clear" w:color="auto" w:fill="E1DFDD"/>
    </w:rPr>
  </w:style>
  <w:style w:type="paragraph" w:styleId="ListParagraph">
    <w:name w:val="List Paragraph"/>
    <w:basedOn w:val="Normal"/>
    <w:uiPriority w:val="34"/>
    <w:qFormat/>
    <w:rsid w:val="00A727B1"/>
    <w:pPr>
      <w:ind w:left="720"/>
      <w:contextualSpacing/>
    </w:pPr>
  </w:style>
  <w:style w:type="table" w:styleId="TableGrid">
    <w:name w:val="Table Grid"/>
    <w:basedOn w:val="TableNormal"/>
    <w:uiPriority w:val="39"/>
    <w:rsid w:val="00A7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nursing.org" TargetMode="External"/><Relationship Id="rId3" Type="http://schemas.openxmlformats.org/officeDocument/2006/relationships/settings" Target="settings.xml"/><Relationship Id="rId7" Type="http://schemas.openxmlformats.org/officeDocument/2006/relationships/hyperlink" Target="https://www.columbustech.edu/wp-content/uploads/2025/02/38-Reference-RN-Approved-Schools-rev-January-202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enursing.org/search-program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Amelia</dc:creator>
  <cp:keywords/>
  <dc:description/>
  <cp:lastModifiedBy>Mills, Amelia</cp:lastModifiedBy>
  <cp:revision>1</cp:revision>
  <dcterms:created xsi:type="dcterms:W3CDTF">2025-02-20T14:28:00Z</dcterms:created>
  <dcterms:modified xsi:type="dcterms:W3CDTF">2025-02-20T16:48:00Z</dcterms:modified>
</cp:coreProperties>
</file>